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9D682" w14:textId="6AF0ABAA" w:rsidR="00EE4BA3" w:rsidRDefault="006B0CFF" w:rsidP="006B0CFF">
      <w:pPr>
        <w:jc w:val="center"/>
        <w:rPr>
          <w:rFonts w:cstheme="minorHAnsi"/>
          <w:b/>
          <w:sz w:val="24"/>
          <w:szCs w:val="24"/>
        </w:rPr>
      </w:pPr>
      <w:r>
        <w:rPr>
          <w:rFonts w:cstheme="minorHAnsi"/>
          <w:b/>
          <w:noProof/>
          <w:sz w:val="24"/>
          <w:szCs w:val="24"/>
        </w:rPr>
        <w:drawing>
          <wp:inline distT="0" distB="0" distL="0" distR="0" wp14:anchorId="2DF692AB" wp14:editId="676571FA">
            <wp:extent cx="4362450" cy="19853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0395" cy="2002620"/>
                    </a:xfrm>
                    <a:prstGeom prst="rect">
                      <a:avLst/>
                    </a:prstGeom>
                  </pic:spPr>
                </pic:pic>
              </a:graphicData>
            </a:graphic>
          </wp:inline>
        </w:drawing>
      </w:r>
    </w:p>
    <w:p w14:paraId="1A271577" w14:textId="77777777" w:rsidR="00EE4BA3" w:rsidRDefault="00EE4BA3" w:rsidP="00EE4BA3">
      <w:pPr>
        <w:rPr>
          <w:rFonts w:cstheme="minorHAnsi"/>
          <w:b/>
          <w:sz w:val="24"/>
          <w:szCs w:val="24"/>
        </w:rPr>
      </w:pPr>
    </w:p>
    <w:p w14:paraId="686F40B5" w14:textId="77777777" w:rsidR="00EE4BA3" w:rsidRDefault="00EE4BA3" w:rsidP="00EE4BA3">
      <w:pPr>
        <w:jc w:val="center"/>
        <w:rPr>
          <w:b/>
          <w:sz w:val="48"/>
          <w:szCs w:val="48"/>
        </w:rPr>
      </w:pPr>
    </w:p>
    <w:p w14:paraId="0F124EBA" w14:textId="0B68D1CD" w:rsidR="00EE4BA3" w:rsidRPr="00202F8F" w:rsidRDefault="00EE4BA3" w:rsidP="00EE4BA3">
      <w:pPr>
        <w:jc w:val="center"/>
        <w:rPr>
          <w:b/>
          <w:sz w:val="56"/>
          <w:szCs w:val="56"/>
        </w:rPr>
      </w:pPr>
      <w:r w:rsidRPr="00202F8F">
        <w:rPr>
          <w:b/>
          <w:sz w:val="56"/>
          <w:szCs w:val="56"/>
        </w:rPr>
        <w:t xml:space="preserve">ΠΡΟΤΥΠΟΣ ΚΑΝΟΝΙΣΜΟΣ ΔΙΑΧΕΙΡΙΣΗΣ ΔΙΚΤΥΩΝ </w:t>
      </w:r>
      <w:r>
        <w:rPr>
          <w:b/>
          <w:sz w:val="56"/>
          <w:szCs w:val="56"/>
        </w:rPr>
        <w:t>ΟΜΒΡΙΩΝ</w:t>
      </w:r>
    </w:p>
    <w:p w14:paraId="4C62E96C" w14:textId="77777777" w:rsidR="00EE4BA3" w:rsidRDefault="00EE4BA3" w:rsidP="00EE4BA3">
      <w:pPr>
        <w:jc w:val="center"/>
        <w:rPr>
          <w:b/>
          <w:sz w:val="48"/>
          <w:szCs w:val="48"/>
        </w:rPr>
      </w:pPr>
    </w:p>
    <w:p w14:paraId="09A1A263" w14:textId="77777777" w:rsidR="00EE4BA3" w:rsidRDefault="00EE4BA3" w:rsidP="00EE4BA3">
      <w:pPr>
        <w:jc w:val="both"/>
        <w:rPr>
          <w:b/>
          <w:sz w:val="48"/>
          <w:szCs w:val="48"/>
        </w:rPr>
      </w:pPr>
    </w:p>
    <w:p w14:paraId="40F35107" w14:textId="51784A2A" w:rsidR="00EE4BA3" w:rsidRDefault="00EE4BA3" w:rsidP="00EE4BA3">
      <w:pPr>
        <w:rPr>
          <w:rFonts w:cstheme="minorHAnsi"/>
          <w:b/>
          <w:sz w:val="52"/>
          <w:szCs w:val="52"/>
        </w:rPr>
      </w:pPr>
      <w:r>
        <w:rPr>
          <w:rFonts w:cstheme="minorHAnsi"/>
          <w:b/>
          <w:sz w:val="52"/>
          <w:szCs w:val="52"/>
        </w:rPr>
        <w:t xml:space="preserve">Για την Τεχνική Επιτροπή η </w:t>
      </w:r>
      <w:r w:rsidRPr="00E32CD1">
        <w:rPr>
          <w:rFonts w:cstheme="minorHAnsi"/>
          <w:b/>
          <w:sz w:val="52"/>
          <w:szCs w:val="52"/>
        </w:rPr>
        <w:t xml:space="preserve">Ομάδα Εργασίας: </w:t>
      </w:r>
    </w:p>
    <w:p w14:paraId="47267E44" w14:textId="0772B465" w:rsidR="00EE4BA3" w:rsidRDefault="00EE4BA3" w:rsidP="00EE4BA3">
      <w:pPr>
        <w:rPr>
          <w:rFonts w:cstheme="minorHAnsi"/>
          <w:sz w:val="40"/>
          <w:szCs w:val="40"/>
        </w:rPr>
      </w:pPr>
      <w:r>
        <w:rPr>
          <w:rFonts w:cstheme="minorHAnsi"/>
          <w:sz w:val="40"/>
          <w:szCs w:val="40"/>
        </w:rPr>
        <w:t>Χριστόφορος Κωστάκης, Δ.Ε.Υ.Α. Αγρινίου</w:t>
      </w:r>
    </w:p>
    <w:p w14:paraId="4F8EB9D9" w14:textId="0EC2182F" w:rsidR="00EE4BA3" w:rsidRPr="00464E0C" w:rsidRDefault="00EE4BA3" w:rsidP="00EE4BA3">
      <w:pPr>
        <w:rPr>
          <w:rFonts w:cstheme="minorHAnsi"/>
          <w:sz w:val="40"/>
          <w:szCs w:val="40"/>
        </w:rPr>
      </w:pPr>
      <w:r w:rsidRPr="00464E0C">
        <w:rPr>
          <w:rFonts w:cstheme="minorHAnsi"/>
          <w:sz w:val="40"/>
          <w:szCs w:val="40"/>
        </w:rPr>
        <w:t>Στ</w:t>
      </w:r>
      <w:r>
        <w:rPr>
          <w:rFonts w:cstheme="minorHAnsi"/>
          <w:sz w:val="40"/>
          <w:szCs w:val="40"/>
        </w:rPr>
        <w:t>υλιανός</w:t>
      </w:r>
      <w:r w:rsidRPr="00464E0C">
        <w:rPr>
          <w:rFonts w:cstheme="minorHAnsi"/>
          <w:sz w:val="40"/>
          <w:szCs w:val="40"/>
        </w:rPr>
        <w:t xml:space="preserve"> </w:t>
      </w:r>
      <w:r>
        <w:rPr>
          <w:rFonts w:cstheme="minorHAnsi"/>
          <w:sz w:val="40"/>
          <w:szCs w:val="40"/>
        </w:rPr>
        <w:t xml:space="preserve">Σπύρου, </w:t>
      </w:r>
      <w:r w:rsidRPr="00464E0C">
        <w:rPr>
          <w:rFonts w:cstheme="minorHAnsi"/>
          <w:sz w:val="40"/>
          <w:szCs w:val="40"/>
        </w:rPr>
        <w:t xml:space="preserve">Δ.Ε.Υ.Α. </w:t>
      </w:r>
      <w:r>
        <w:rPr>
          <w:rFonts w:cstheme="minorHAnsi"/>
          <w:sz w:val="40"/>
          <w:szCs w:val="40"/>
        </w:rPr>
        <w:t>Σερρών</w:t>
      </w:r>
    </w:p>
    <w:p w14:paraId="317C9A57" w14:textId="77777777" w:rsidR="00EE4BA3" w:rsidRDefault="00EE4BA3" w:rsidP="00EE4BA3">
      <w:pPr>
        <w:rPr>
          <w:rFonts w:cstheme="minorHAnsi"/>
          <w:sz w:val="40"/>
          <w:szCs w:val="40"/>
        </w:rPr>
      </w:pPr>
      <w:r>
        <w:rPr>
          <w:rFonts w:cstheme="minorHAnsi"/>
          <w:sz w:val="40"/>
          <w:szCs w:val="40"/>
        </w:rPr>
        <w:t xml:space="preserve">Δημήτριος </w:t>
      </w:r>
      <w:proofErr w:type="spellStart"/>
      <w:r>
        <w:rPr>
          <w:rFonts w:cstheme="minorHAnsi"/>
          <w:sz w:val="40"/>
          <w:szCs w:val="40"/>
        </w:rPr>
        <w:t>Σαββοργινάκης</w:t>
      </w:r>
      <w:proofErr w:type="spellEnd"/>
      <w:r w:rsidRPr="00464E0C">
        <w:rPr>
          <w:rFonts w:cstheme="minorHAnsi"/>
          <w:sz w:val="40"/>
          <w:szCs w:val="40"/>
        </w:rPr>
        <w:t>, Δ.Ε.Υ.Α. Λάρισα</w:t>
      </w:r>
      <w:r>
        <w:rPr>
          <w:rFonts w:cstheme="minorHAnsi"/>
          <w:sz w:val="40"/>
          <w:szCs w:val="40"/>
        </w:rPr>
        <w:t>ς</w:t>
      </w:r>
    </w:p>
    <w:p w14:paraId="1439D3A6" w14:textId="77777777" w:rsidR="00EE4BA3" w:rsidRPr="00464E0C" w:rsidRDefault="00EE4BA3" w:rsidP="00EE4BA3">
      <w:pPr>
        <w:rPr>
          <w:rFonts w:cstheme="minorHAnsi"/>
          <w:sz w:val="40"/>
          <w:szCs w:val="40"/>
        </w:rPr>
      </w:pPr>
      <w:r>
        <w:rPr>
          <w:rFonts w:cstheme="minorHAnsi"/>
          <w:sz w:val="40"/>
          <w:szCs w:val="40"/>
        </w:rPr>
        <w:t xml:space="preserve">Μάρκος </w:t>
      </w:r>
      <w:proofErr w:type="spellStart"/>
      <w:r>
        <w:rPr>
          <w:rFonts w:cstheme="minorHAnsi"/>
          <w:sz w:val="40"/>
          <w:szCs w:val="40"/>
        </w:rPr>
        <w:t>Σκληβανιώτης</w:t>
      </w:r>
      <w:proofErr w:type="spellEnd"/>
      <w:r>
        <w:rPr>
          <w:rFonts w:cstheme="minorHAnsi"/>
          <w:sz w:val="40"/>
          <w:szCs w:val="40"/>
        </w:rPr>
        <w:t>, Ε.Δ.Ε.Υ.Α.</w:t>
      </w:r>
    </w:p>
    <w:p w14:paraId="09794B32" w14:textId="4F454A7D" w:rsidR="00EE4BA3" w:rsidRDefault="00EE4BA3" w:rsidP="00EE4BA3">
      <w:pPr>
        <w:rPr>
          <w:rFonts w:cstheme="minorHAnsi"/>
          <w:sz w:val="40"/>
          <w:szCs w:val="40"/>
        </w:rPr>
      </w:pPr>
      <w:r w:rsidRPr="00464E0C">
        <w:rPr>
          <w:rFonts w:cstheme="minorHAnsi"/>
          <w:sz w:val="40"/>
          <w:szCs w:val="40"/>
        </w:rPr>
        <w:t xml:space="preserve">Ελευθέριος </w:t>
      </w:r>
      <w:proofErr w:type="spellStart"/>
      <w:r w:rsidRPr="00464E0C">
        <w:rPr>
          <w:rFonts w:cstheme="minorHAnsi"/>
          <w:sz w:val="40"/>
          <w:szCs w:val="40"/>
        </w:rPr>
        <w:t>Σφυρής</w:t>
      </w:r>
      <w:proofErr w:type="spellEnd"/>
      <w:r w:rsidRPr="00464E0C">
        <w:rPr>
          <w:rFonts w:cstheme="minorHAnsi"/>
          <w:sz w:val="40"/>
          <w:szCs w:val="40"/>
        </w:rPr>
        <w:t>, Ε.Δ.Ε.Υ.Α.</w:t>
      </w:r>
    </w:p>
    <w:p w14:paraId="30476CE9" w14:textId="3F29F5C5" w:rsidR="00EE4BA3" w:rsidRDefault="00EE4BA3" w:rsidP="00EE4BA3">
      <w:pPr>
        <w:rPr>
          <w:rFonts w:cstheme="minorHAnsi"/>
          <w:sz w:val="40"/>
          <w:szCs w:val="40"/>
        </w:rPr>
      </w:pPr>
    </w:p>
    <w:sdt>
      <w:sdtPr>
        <w:rPr>
          <w:rFonts w:asciiTheme="minorHAnsi" w:eastAsiaTheme="minorHAnsi" w:hAnsiTheme="minorHAnsi" w:cstheme="minorBidi"/>
          <w:b w:val="0"/>
          <w:bCs w:val="0"/>
          <w:color w:val="auto"/>
          <w:sz w:val="22"/>
          <w:szCs w:val="22"/>
        </w:rPr>
        <w:id w:val="16042420"/>
        <w:docPartObj>
          <w:docPartGallery w:val="Table of Contents"/>
          <w:docPartUnique/>
        </w:docPartObj>
      </w:sdtPr>
      <w:sdtEndPr/>
      <w:sdtContent>
        <w:p w14:paraId="595A5769" w14:textId="77777777" w:rsidR="004D156C" w:rsidRDefault="004D156C">
          <w:pPr>
            <w:pStyle w:val="TOCHeading"/>
          </w:pPr>
          <w:r>
            <w:t>Περιεχόμενα</w:t>
          </w:r>
        </w:p>
        <w:p w14:paraId="79D846DC" w14:textId="77777777" w:rsidR="0054049F" w:rsidRPr="0054049F" w:rsidRDefault="0054049F" w:rsidP="0054049F"/>
        <w:p w14:paraId="79235F74" w14:textId="77777777" w:rsidR="00AD3B37" w:rsidRPr="00AD3B37" w:rsidRDefault="00CD1375">
          <w:pPr>
            <w:pStyle w:val="TOC1"/>
            <w:tabs>
              <w:tab w:val="right" w:leader="dot" w:pos="9628"/>
            </w:tabs>
            <w:rPr>
              <w:rFonts w:ascii="Bookman Old Style" w:eastAsiaTheme="minorEastAsia" w:hAnsi="Bookman Old Style"/>
              <w:noProof/>
              <w:lang w:eastAsia="el-GR"/>
            </w:rPr>
          </w:pPr>
          <w:r>
            <w:fldChar w:fldCharType="begin"/>
          </w:r>
          <w:r w:rsidR="004D156C">
            <w:instrText xml:space="preserve"> TOC \o "1-3" \h \z \u </w:instrText>
          </w:r>
          <w:r>
            <w:fldChar w:fldCharType="separate"/>
          </w:r>
          <w:hyperlink w:anchor="_Toc38370259" w:history="1">
            <w:r w:rsidR="00AD3B37" w:rsidRPr="00AD3B37">
              <w:rPr>
                <w:rStyle w:val="Hyperlink"/>
                <w:rFonts w:ascii="Bookman Old Style" w:eastAsia="Batang" w:hAnsi="Bookman Old Style"/>
                <w:noProof/>
                <w:lang w:eastAsia="el-GR"/>
              </w:rPr>
              <w:t>Άρθρο 1 Αντικείμενο του κανονισμού</w:t>
            </w:r>
            <w:r w:rsidR="00AD3B37" w:rsidRPr="00AD3B37">
              <w:rPr>
                <w:rFonts w:ascii="Bookman Old Style" w:hAnsi="Bookman Old Style"/>
                <w:noProof/>
                <w:webHidden/>
              </w:rPr>
              <w:tab/>
            </w:r>
            <w:r w:rsidRPr="00AD3B37">
              <w:rPr>
                <w:rFonts w:ascii="Bookman Old Style" w:hAnsi="Bookman Old Style"/>
                <w:noProof/>
                <w:webHidden/>
              </w:rPr>
              <w:fldChar w:fldCharType="begin"/>
            </w:r>
            <w:r w:rsidR="00AD3B37" w:rsidRPr="00AD3B37">
              <w:rPr>
                <w:rFonts w:ascii="Bookman Old Style" w:hAnsi="Bookman Old Style"/>
                <w:noProof/>
                <w:webHidden/>
              </w:rPr>
              <w:instrText xml:space="preserve"> PAGEREF _Toc38370259 \h </w:instrText>
            </w:r>
            <w:r w:rsidRPr="00AD3B37">
              <w:rPr>
                <w:rFonts w:ascii="Bookman Old Style" w:hAnsi="Bookman Old Style"/>
                <w:noProof/>
                <w:webHidden/>
              </w:rPr>
            </w:r>
            <w:r w:rsidRPr="00AD3B37">
              <w:rPr>
                <w:rFonts w:ascii="Bookman Old Style" w:hAnsi="Bookman Old Style"/>
                <w:noProof/>
                <w:webHidden/>
              </w:rPr>
              <w:fldChar w:fldCharType="separate"/>
            </w:r>
            <w:r w:rsidR="00AD3B37" w:rsidRPr="00AD3B37">
              <w:rPr>
                <w:rFonts w:ascii="Bookman Old Style" w:hAnsi="Bookman Old Style"/>
                <w:noProof/>
                <w:webHidden/>
              </w:rPr>
              <w:t>3</w:t>
            </w:r>
            <w:r w:rsidRPr="00AD3B37">
              <w:rPr>
                <w:rFonts w:ascii="Bookman Old Style" w:hAnsi="Bookman Old Style"/>
                <w:noProof/>
                <w:webHidden/>
              </w:rPr>
              <w:fldChar w:fldCharType="end"/>
            </w:r>
          </w:hyperlink>
        </w:p>
        <w:p w14:paraId="5D11D6F5" w14:textId="77777777" w:rsidR="00AD3B37" w:rsidRPr="00AD3B37" w:rsidRDefault="006B0CFF">
          <w:pPr>
            <w:pStyle w:val="TOC1"/>
            <w:tabs>
              <w:tab w:val="right" w:leader="dot" w:pos="9628"/>
            </w:tabs>
            <w:rPr>
              <w:rFonts w:ascii="Bookman Old Style" w:eastAsiaTheme="minorEastAsia" w:hAnsi="Bookman Old Style"/>
              <w:noProof/>
              <w:lang w:eastAsia="el-GR"/>
            </w:rPr>
          </w:pPr>
          <w:hyperlink w:anchor="_Toc38370260" w:history="1">
            <w:r w:rsidR="00AD3B37" w:rsidRPr="00AD3B37">
              <w:rPr>
                <w:rStyle w:val="Hyperlink"/>
                <w:rFonts w:ascii="Bookman Old Style" w:eastAsia="Batang" w:hAnsi="Bookman Old Style"/>
                <w:noProof/>
              </w:rPr>
              <w:t>Άρθρο 2 Ορισμοί –Βασικές έννοιες</w:t>
            </w:r>
            <w:r w:rsidR="00AD3B37" w:rsidRPr="00AD3B37">
              <w:rPr>
                <w:rFonts w:ascii="Bookman Old Style" w:hAnsi="Bookman Old Style"/>
                <w:noProof/>
                <w:webHidden/>
              </w:rPr>
              <w:tab/>
            </w:r>
            <w:r w:rsidR="00CD1375" w:rsidRPr="00AD3B37">
              <w:rPr>
                <w:rFonts w:ascii="Bookman Old Style" w:hAnsi="Bookman Old Style"/>
                <w:noProof/>
                <w:webHidden/>
              </w:rPr>
              <w:fldChar w:fldCharType="begin"/>
            </w:r>
            <w:r w:rsidR="00AD3B37" w:rsidRPr="00AD3B37">
              <w:rPr>
                <w:rFonts w:ascii="Bookman Old Style" w:hAnsi="Bookman Old Style"/>
                <w:noProof/>
                <w:webHidden/>
              </w:rPr>
              <w:instrText xml:space="preserve"> PAGEREF _Toc38370260 \h </w:instrText>
            </w:r>
            <w:r w:rsidR="00CD1375" w:rsidRPr="00AD3B37">
              <w:rPr>
                <w:rFonts w:ascii="Bookman Old Style" w:hAnsi="Bookman Old Style"/>
                <w:noProof/>
                <w:webHidden/>
              </w:rPr>
            </w:r>
            <w:r w:rsidR="00CD1375" w:rsidRPr="00AD3B37">
              <w:rPr>
                <w:rFonts w:ascii="Bookman Old Style" w:hAnsi="Bookman Old Style"/>
                <w:noProof/>
                <w:webHidden/>
              </w:rPr>
              <w:fldChar w:fldCharType="separate"/>
            </w:r>
            <w:r w:rsidR="00AD3B37" w:rsidRPr="00AD3B37">
              <w:rPr>
                <w:rFonts w:ascii="Bookman Old Style" w:hAnsi="Bookman Old Style"/>
                <w:noProof/>
                <w:webHidden/>
              </w:rPr>
              <w:t>3</w:t>
            </w:r>
            <w:r w:rsidR="00CD1375" w:rsidRPr="00AD3B37">
              <w:rPr>
                <w:rFonts w:ascii="Bookman Old Style" w:hAnsi="Bookman Old Style"/>
                <w:noProof/>
                <w:webHidden/>
              </w:rPr>
              <w:fldChar w:fldCharType="end"/>
            </w:r>
          </w:hyperlink>
        </w:p>
        <w:p w14:paraId="10704B8D" w14:textId="77777777" w:rsidR="00AD3B37" w:rsidRPr="00AD3B37" w:rsidRDefault="006B0CFF">
          <w:pPr>
            <w:pStyle w:val="TOC1"/>
            <w:tabs>
              <w:tab w:val="right" w:leader="dot" w:pos="9628"/>
            </w:tabs>
            <w:rPr>
              <w:rFonts w:ascii="Bookman Old Style" w:eastAsiaTheme="minorEastAsia" w:hAnsi="Bookman Old Style"/>
              <w:noProof/>
              <w:lang w:eastAsia="el-GR"/>
            </w:rPr>
          </w:pPr>
          <w:hyperlink w:anchor="_Toc38370261" w:history="1">
            <w:r w:rsidR="00AD3B37" w:rsidRPr="00AD3B37">
              <w:rPr>
                <w:rStyle w:val="Hyperlink"/>
                <w:rFonts w:ascii="Bookman Old Style" w:eastAsia="Batang" w:hAnsi="Bookman Old Style"/>
                <w:noProof/>
              </w:rPr>
              <w:t>Άρθρο 3 Αρμοδιότητα και κυριότητα φορέων</w:t>
            </w:r>
            <w:r w:rsidR="00AD3B37" w:rsidRPr="00AD3B37">
              <w:rPr>
                <w:rFonts w:ascii="Bookman Old Style" w:hAnsi="Bookman Old Style"/>
                <w:noProof/>
                <w:webHidden/>
              </w:rPr>
              <w:tab/>
            </w:r>
            <w:r w:rsidR="00CD1375" w:rsidRPr="00AD3B37">
              <w:rPr>
                <w:rFonts w:ascii="Bookman Old Style" w:hAnsi="Bookman Old Style"/>
                <w:noProof/>
                <w:webHidden/>
              </w:rPr>
              <w:fldChar w:fldCharType="begin"/>
            </w:r>
            <w:r w:rsidR="00AD3B37" w:rsidRPr="00AD3B37">
              <w:rPr>
                <w:rFonts w:ascii="Bookman Old Style" w:hAnsi="Bookman Old Style"/>
                <w:noProof/>
                <w:webHidden/>
              </w:rPr>
              <w:instrText xml:space="preserve"> PAGEREF _Toc38370261 \h </w:instrText>
            </w:r>
            <w:r w:rsidR="00CD1375" w:rsidRPr="00AD3B37">
              <w:rPr>
                <w:rFonts w:ascii="Bookman Old Style" w:hAnsi="Bookman Old Style"/>
                <w:noProof/>
                <w:webHidden/>
              </w:rPr>
            </w:r>
            <w:r w:rsidR="00CD1375" w:rsidRPr="00AD3B37">
              <w:rPr>
                <w:rFonts w:ascii="Bookman Old Style" w:hAnsi="Bookman Old Style"/>
                <w:noProof/>
                <w:webHidden/>
              </w:rPr>
              <w:fldChar w:fldCharType="separate"/>
            </w:r>
            <w:r w:rsidR="00AD3B37" w:rsidRPr="00AD3B37">
              <w:rPr>
                <w:rFonts w:ascii="Bookman Old Style" w:hAnsi="Bookman Old Style"/>
                <w:noProof/>
                <w:webHidden/>
              </w:rPr>
              <w:t>5</w:t>
            </w:r>
            <w:r w:rsidR="00CD1375" w:rsidRPr="00AD3B37">
              <w:rPr>
                <w:rFonts w:ascii="Bookman Old Style" w:hAnsi="Bookman Old Style"/>
                <w:noProof/>
                <w:webHidden/>
              </w:rPr>
              <w:fldChar w:fldCharType="end"/>
            </w:r>
          </w:hyperlink>
        </w:p>
        <w:p w14:paraId="3F0F0BD5" w14:textId="77777777" w:rsidR="00AD3B37" w:rsidRPr="00AD3B37" w:rsidRDefault="006B0CFF">
          <w:pPr>
            <w:pStyle w:val="TOC1"/>
            <w:tabs>
              <w:tab w:val="right" w:leader="dot" w:pos="9628"/>
            </w:tabs>
            <w:rPr>
              <w:rFonts w:ascii="Bookman Old Style" w:eastAsiaTheme="minorEastAsia" w:hAnsi="Bookman Old Style"/>
              <w:noProof/>
              <w:lang w:eastAsia="el-GR"/>
            </w:rPr>
          </w:pPr>
          <w:hyperlink w:anchor="_Toc38370262" w:history="1">
            <w:r w:rsidR="00AD3B37" w:rsidRPr="00AD3B37">
              <w:rPr>
                <w:rStyle w:val="Hyperlink"/>
                <w:rFonts w:ascii="Bookman Old Style" w:eastAsia="Batang" w:hAnsi="Bookman Old Style"/>
                <w:noProof/>
              </w:rPr>
              <w:t>Άρθρο 4 Διάθεση ομβρίων από τους καταναλωτές</w:t>
            </w:r>
            <w:r w:rsidR="00AD3B37" w:rsidRPr="00AD3B37">
              <w:rPr>
                <w:rFonts w:ascii="Bookman Old Style" w:hAnsi="Bookman Old Style"/>
                <w:noProof/>
                <w:webHidden/>
              </w:rPr>
              <w:tab/>
            </w:r>
            <w:r w:rsidR="00CD1375" w:rsidRPr="00AD3B37">
              <w:rPr>
                <w:rFonts w:ascii="Bookman Old Style" w:hAnsi="Bookman Old Style"/>
                <w:noProof/>
                <w:webHidden/>
              </w:rPr>
              <w:fldChar w:fldCharType="begin"/>
            </w:r>
            <w:r w:rsidR="00AD3B37" w:rsidRPr="00AD3B37">
              <w:rPr>
                <w:rFonts w:ascii="Bookman Old Style" w:hAnsi="Bookman Old Style"/>
                <w:noProof/>
                <w:webHidden/>
              </w:rPr>
              <w:instrText xml:space="preserve"> PAGEREF _Toc38370262 \h </w:instrText>
            </w:r>
            <w:r w:rsidR="00CD1375" w:rsidRPr="00AD3B37">
              <w:rPr>
                <w:rFonts w:ascii="Bookman Old Style" w:hAnsi="Bookman Old Style"/>
                <w:noProof/>
                <w:webHidden/>
              </w:rPr>
            </w:r>
            <w:r w:rsidR="00CD1375" w:rsidRPr="00AD3B37">
              <w:rPr>
                <w:rFonts w:ascii="Bookman Old Style" w:hAnsi="Bookman Old Style"/>
                <w:noProof/>
                <w:webHidden/>
              </w:rPr>
              <w:fldChar w:fldCharType="separate"/>
            </w:r>
            <w:r w:rsidR="00AD3B37" w:rsidRPr="00AD3B37">
              <w:rPr>
                <w:rFonts w:ascii="Bookman Old Style" w:hAnsi="Bookman Old Style"/>
                <w:noProof/>
                <w:webHidden/>
              </w:rPr>
              <w:t>6</w:t>
            </w:r>
            <w:r w:rsidR="00CD1375" w:rsidRPr="00AD3B37">
              <w:rPr>
                <w:rFonts w:ascii="Bookman Old Style" w:hAnsi="Bookman Old Style"/>
                <w:noProof/>
                <w:webHidden/>
              </w:rPr>
              <w:fldChar w:fldCharType="end"/>
            </w:r>
          </w:hyperlink>
        </w:p>
        <w:p w14:paraId="3F45B947" w14:textId="77777777" w:rsidR="00AD3B37" w:rsidRPr="00AD3B37" w:rsidRDefault="006B0CFF">
          <w:pPr>
            <w:pStyle w:val="TOC1"/>
            <w:tabs>
              <w:tab w:val="right" w:leader="dot" w:pos="9628"/>
            </w:tabs>
            <w:rPr>
              <w:rFonts w:ascii="Bookman Old Style" w:eastAsiaTheme="minorEastAsia" w:hAnsi="Bookman Old Style"/>
              <w:noProof/>
              <w:lang w:eastAsia="el-GR"/>
            </w:rPr>
          </w:pPr>
          <w:hyperlink w:anchor="_Toc38370263" w:history="1">
            <w:r w:rsidR="00AD3B37" w:rsidRPr="00AD3B37">
              <w:rPr>
                <w:rStyle w:val="Hyperlink"/>
                <w:rFonts w:ascii="Bookman Old Style" w:eastAsia="Batang" w:hAnsi="Bookman Old Style"/>
                <w:noProof/>
              </w:rPr>
              <w:t>Άρθρο 5 Αποχετευόμενα υγρά</w:t>
            </w:r>
            <w:r w:rsidR="00AD3B37" w:rsidRPr="00AD3B37">
              <w:rPr>
                <w:rFonts w:ascii="Bookman Old Style" w:hAnsi="Bookman Old Style"/>
                <w:noProof/>
                <w:webHidden/>
              </w:rPr>
              <w:tab/>
            </w:r>
            <w:r w:rsidR="00CD1375" w:rsidRPr="00AD3B37">
              <w:rPr>
                <w:rFonts w:ascii="Bookman Old Style" w:hAnsi="Bookman Old Style"/>
                <w:noProof/>
                <w:webHidden/>
              </w:rPr>
              <w:fldChar w:fldCharType="begin"/>
            </w:r>
            <w:r w:rsidR="00AD3B37" w:rsidRPr="00AD3B37">
              <w:rPr>
                <w:rFonts w:ascii="Bookman Old Style" w:hAnsi="Bookman Old Style"/>
                <w:noProof/>
                <w:webHidden/>
              </w:rPr>
              <w:instrText xml:space="preserve"> PAGEREF _Toc38370263 \h </w:instrText>
            </w:r>
            <w:r w:rsidR="00CD1375" w:rsidRPr="00AD3B37">
              <w:rPr>
                <w:rFonts w:ascii="Bookman Old Style" w:hAnsi="Bookman Old Style"/>
                <w:noProof/>
                <w:webHidden/>
              </w:rPr>
            </w:r>
            <w:r w:rsidR="00CD1375" w:rsidRPr="00AD3B37">
              <w:rPr>
                <w:rFonts w:ascii="Bookman Old Style" w:hAnsi="Bookman Old Style"/>
                <w:noProof/>
                <w:webHidden/>
              </w:rPr>
              <w:fldChar w:fldCharType="separate"/>
            </w:r>
            <w:r w:rsidR="00AD3B37" w:rsidRPr="00AD3B37">
              <w:rPr>
                <w:rFonts w:ascii="Bookman Old Style" w:hAnsi="Bookman Old Style"/>
                <w:noProof/>
                <w:webHidden/>
              </w:rPr>
              <w:t>6</w:t>
            </w:r>
            <w:r w:rsidR="00CD1375" w:rsidRPr="00AD3B37">
              <w:rPr>
                <w:rFonts w:ascii="Bookman Old Style" w:hAnsi="Bookman Old Style"/>
                <w:noProof/>
                <w:webHidden/>
              </w:rPr>
              <w:fldChar w:fldCharType="end"/>
            </w:r>
          </w:hyperlink>
        </w:p>
        <w:p w14:paraId="70E1BCE5" w14:textId="77777777" w:rsidR="00AD3B37" w:rsidRPr="00AD3B37" w:rsidRDefault="006B0CFF">
          <w:pPr>
            <w:pStyle w:val="TOC1"/>
            <w:tabs>
              <w:tab w:val="right" w:leader="dot" w:pos="9628"/>
            </w:tabs>
            <w:rPr>
              <w:rFonts w:ascii="Bookman Old Style" w:eastAsiaTheme="minorEastAsia" w:hAnsi="Bookman Old Style"/>
              <w:noProof/>
              <w:lang w:eastAsia="el-GR"/>
            </w:rPr>
          </w:pPr>
          <w:hyperlink w:anchor="_Toc38370264" w:history="1">
            <w:r w:rsidR="00AD3B37" w:rsidRPr="00AD3B37">
              <w:rPr>
                <w:rStyle w:val="Hyperlink"/>
                <w:rFonts w:ascii="Bookman Old Style" w:eastAsia="Batang" w:hAnsi="Bookman Old Style"/>
                <w:noProof/>
              </w:rPr>
              <w:t xml:space="preserve">Άρθρο 6 </w:t>
            </w:r>
            <w:r w:rsidR="00AD3B37" w:rsidRPr="00AD3B37">
              <w:rPr>
                <w:rStyle w:val="Hyperlink"/>
                <w:rFonts w:ascii="Bookman Old Style" w:hAnsi="Bookman Old Style"/>
                <w:noProof/>
              </w:rPr>
              <w:t>Έλεγχος της διάθεσης ομβρίων – Υποδείξεις – Κυρώσεις</w:t>
            </w:r>
            <w:r w:rsidR="00AD3B37" w:rsidRPr="00AD3B37">
              <w:rPr>
                <w:rFonts w:ascii="Bookman Old Style" w:hAnsi="Bookman Old Style"/>
                <w:noProof/>
                <w:webHidden/>
              </w:rPr>
              <w:tab/>
            </w:r>
            <w:r w:rsidR="00CD1375" w:rsidRPr="00AD3B37">
              <w:rPr>
                <w:rFonts w:ascii="Bookman Old Style" w:hAnsi="Bookman Old Style"/>
                <w:noProof/>
                <w:webHidden/>
              </w:rPr>
              <w:fldChar w:fldCharType="begin"/>
            </w:r>
            <w:r w:rsidR="00AD3B37" w:rsidRPr="00AD3B37">
              <w:rPr>
                <w:rFonts w:ascii="Bookman Old Style" w:hAnsi="Bookman Old Style"/>
                <w:noProof/>
                <w:webHidden/>
              </w:rPr>
              <w:instrText xml:space="preserve"> PAGEREF _Toc38370264 \h </w:instrText>
            </w:r>
            <w:r w:rsidR="00CD1375" w:rsidRPr="00AD3B37">
              <w:rPr>
                <w:rFonts w:ascii="Bookman Old Style" w:hAnsi="Bookman Old Style"/>
                <w:noProof/>
                <w:webHidden/>
              </w:rPr>
            </w:r>
            <w:r w:rsidR="00CD1375" w:rsidRPr="00AD3B37">
              <w:rPr>
                <w:rFonts w:ascii="Bookman Old Style" w:hAnsi="Bookman Old Style"/>
                <w:noProof/>
                <w:webHidden/>
              </w:rPr>
              <w:fldChar w:fldCharType="separate"/>
            </w:r>
            <w:r w:rsidR="00AD3B37" w:rsidRPr="00AD3B37">
              <w:rPr>
                <w:rFonts w:ascii="Bookman Old Style" w:hAnsi="Bookman Old Style"/>
                <w:noProof/>
                <w:webHidden/>
              </w:rPr>
              <w:t>7</w:t>
            </w:r>
            <w:r w:rsidR="00CD1375" w:rsidRPr="00AD3B37">
              <w:rPr>
                <w:rFonts w:ascii="Bookman Old Style" w:hAnsi="Bookman Old Style"/>
                <w:noProof/>
                <w:webHidden/>
              </w:rPr>
              <w:fldChar w:fldCharType="end"/>
            </w:r>
          </w:hyperlink>
        </w:p>
        <w:p w14:paraId="1F1890CF" w14:textId="77777777" w:rsidR="00AD3B37" w:rsidRPr="00AD3B37" w:rsidRDefault="006B0CFF">
          <w:pPr>
            <w:pStyle w:val="TOC1"/>
            <w:tabs>
              <w:tab w:val="right" w:leader="dot" w:pos="9628"/>
            </w:tabs>
            <w:rPr>
              <w:rFonts w:ascii="Bookman Old Style" w:eastAsiaTheme="minorEastAsia" w:hAnsi="Bookman Old Style"/>
              <w:noProof/>
              <w:lang w:eastAsia="el-GR"/>
            </w:rPr>
          </w:pPr>
          <w:hyperlink w:anchor="_Toc38370265" w:history="1">
            <w:r w:rsidR="00AD3B37" w:rsidRPr="00AD3B37">
              <w:rPr>
                <w:rStyle w:val="Hyperlink"/>
                <w:rFonts w:ascii="Bookman Old Style" w:eastAsia="Batang" w:hAnsi="Bookman Old Style"/>
                <w:noProof/>
              </w:rPr>
              <w:t>Άρθρο 7 Κατηγορίες δικτύων ομβρίων</w:t>
            </w:r>
            <w:r w:rsidR="00AD3B37" w:rsidRPr="00AD3B37">
              <w:rPr>
                <w:rFonts w:ascii="Bookman Old Style" w:hAnsi="Bookman Old Style"/>
                <w:noProof/>
                <w:webHidden/>
              </w:rPr>
              <w:tab/>
            </w:r>
            <w:r w:rsidR="00CD1375" w:rsidRPr="00AD3B37">
              <w:rPr>
                <w:rFonts w:ascii="Bookman Old Style" w:hAnsi="Bookman Old Style"/>
                <w:noProof/>
                <w:webHidden/>
              </w:rPr>
              <w:fldChar w:fldCharType="begin"/>
            </w:r>
            <w:r w:rsidR="00AD3B37" w:rsidRPr="00AD3B37">
              <w:rPr>
                <w:rFonts w:ascii="Bookman Old Style" w:hAnsi="Bookman Old Style"/>
                <w:noProof/>
                <w:webHidden/>
              </w:rPr>
              <w:instrText xml:space="preserve"> PAGEREF _Toc38370265 \h </w:instrText>
            </w:r>
            <w:r w:rsidR="00CD1375" w:rsidRPr="00AD3B37">
              <w:rPr>
                <w:rFonts w:ascii="Bookman Old Style" w:hAnsi="Bookman Old Style"/>
                <w:noProof/>
                <w:webHidden/>
              </w:rPr>
            </w:r>
            <w:r w:rsidR="00CD1375" w:rsidRPr="00AD3B37">
              <w:rPr>
                <w:rFonts w:ascii="Bookman Old Style" w:hAnsi="Bookman Old Style"/>
                <w:noProof/>
                <w:webHidden/>
              </w:rPr>
              <w:fldChar w:fldCharType="separate"/>
            </w:r>
            <w:r w:rsidR="00AD3B37" w:rsidRPr="00AD3B37">
              <w:rPr>
                <w:rFonts w:ascii="Bookman Old Style" w:hAnsi="Bookman Old Style"/>
                <w:noProof/>
                <w:webHidden/>
              </w:rPr>
              <w:t>7</w:t>
            </w:r>
            <w:r w:rsidR="00CD1375" w:rsidRPr="00AD3B37">
              <w:rPr>
                <w:rFonts w:ascii="Bookman Old Style" w:hAnsi="Bookman Old Style"/>
                <w:noProof/>
                <w:webHidden/>
              </w:rPr>
              <w:fldChar w:fldCharType="end"/>
            </w:r>
          </w:hyperlink>
        </w:p>
        <w:p w14:paraId="0C78132B" w14:textId="77777777" w:rsidR="00AD3B37" w:rsidRPr="00AD3B37" w:rsidRDefault="006B0CFF">
          <w:pPr>
            <w:pStyle w:val="TOC2"/>
            <w:tabs>
              <w:tab w:val="right" w:leader="dot" w:pos="9628"/>
            </w:tabs>
            <w:rPr>
              <w:rFonts w:ascii="Bookman Old Style" w:hAnsi="Bookman Old Style"/>
              <w:noProof/>
              <w:lang w:eastAsia="el-GR"/>
            </w:rPr>
          </w:pPr>
          <w:hyperlink w:anchor="_Toc38370266" w:history="1">
            <w:r w:rsidR="00AD3B37" w:rsidRPr="00AD3B37">
              <w:rPr>
                <w:rStyle w:val="Hyperlink"/>
                <w:rFonts w:ascii="Bookman Old Style" w:eastAsia="Batang" w:hAnsi="Bookman Old Style"/>
                <w:noProof/>
              </w:rPr>
              <w:t>7.1 Υφιστάμενα δίκτυα ομβρίων</w:t>
            </w:r>
            <w:r w:rsidR="00AD3B37" w:rsidRPr="00AD3B37">
              <w:rPr>
                <w:rFonts w:ascii="Bookman Old Style" w:hAnsi="Bookman Old Style"/>
                <w:noProof/>
                <w:webHidden/>
              </w:rPr>
              <w:tab/>
            </w:r>
            <w:r w:rsidR="00CD1375" w:rsidRPr="00AD3B37">
              <w:rPr>
                <w:rFonts w:ascii="Bookman Old Style" w:hAnsi="Bookman Old Style"/>
                <w:noProof/>
                <w:webHidden/>
              </w:rPr>
              <w:fldChar w:fldCharType="begin"/>
            </w:r>
            <w:r w:rsidR="00AD3B37" w:rsidRPr="00AD3B37">
              <w:rPr>
                <w:rFonts w:ascii="Bookman Old Style" w:hAnsi="Bookman Old Style"/>
                <w:noProof/>
                <w:webHidden/>
              </w:rPr>
              <w:instrText xml:space="preserve"> PAGEREF _Toc38370266 \h </w:instrText>
            </w:r>
            <w:r w:rsidR="00CD1375" w:rsidRPr="00AD3B37">
              <w:rPr>
                <w:rFonts w:ascii="Bookman Old Style" w:hAnsi="Bookman Old Style"/>
                <w:noProof/>
                <w:webHidden/>
              </w:rPr>
            </w:r>
            <w:r w:rsidR="00CD1375" w:rsidRPr="00AD3B37">
              <w:rPr>
                <w:rFonts w:ascii="Bookman Old Style" w:hAnsi="Bookman Old Style"/>
                <w:noProof/>
                <w:webHidden/>
              </w:rPr>
              <w:fldChar w:fldCharType="separate"/>
            </w:r>
            <w:r w:rsidR="00AD3B37" w:rsidRPr="00AD3B37">
              <w:rPr>
                <w:rFonts w:ascii="Bookman Old Style" w:hAnsi="Bookman Old Style"/>
                <w:noProof/>
                <w:webHidden/>
              </w:rPr>
              <w:t>7</w:t>
            </w:r>
            <w:r w:rsidR="00CD1375" w:rsidRPr="00AD3B37">
              <w:rPr>
                <w:rFonts w:ascii="Bookman Old Style" w:hAnsi="Bookman Old Style"/>
                <w:noProof/>
                <w:webHidden/>
              </w:rPr>
              <w:fldChar w:fldCharType="end"/>
            </w:r>
          </w:hyperlink>
        </w:p>
        <w:p w14:paraId="75841469" w14:textId="77777777" w:rsidR="00AD3B37" w:rsidRPr="00AD3B37" w:rsidRDefault="006B0CFF">
          <w:pPr>
            <w:pStyle w:val="TOC2"/>
            <w:tabs>
              <w:tab w:val="right" w:leader="dot" w:pos="9628"/>
            </w:tabs>
            <w:rPr>
              <w:rFonts w:ascii="Bookman Old Style" w:hAnsi="Bookman Old Style"/>
              <w:noProof/>
              <w:lang w:eastAsia="el-GR"/>
            </w:rPr>
          </w:pPr>
          <w:hyperlink w:anchor="_Toc38370267" w:history="1">
            <w:r w:rsidR="00AD3B37" w:rsidRPr="00AD3B37">
              <w:rPr>
                <w:rStyle w:val="Hyperlink"/>
                <w:rFonts w:ascii="Bookman Old Style" w:eastAsia="Batang" w:hAnsi="Bookman Old Style"/>
                <w:noProof/>
              </w:rPr>
              <w:t>7.2 Νέα δίκτυα ομβρίων</w:t>
            </w:r>
            <w:r w:rsidR="00AD3B37" w:rsidRPr="00AD3B37">
              <w:rPr>
                <w:rFonts w:ascii="Bookman Old Style" w:hAnsi="Bookman Old Style"/>
                <w:noProof/>
                <w:webHidden/>
              </w:rPr>
              <w:tab/>
            </w:r>
            <w:r w:rsidR="00CD1375" w:rsidRPr="00AD3B37">
              <w:rPr>
                <w:rFonts w:ascii="Bookman Old Style" w:hAnsi="Bookman Old Style"/>
                <w:noProof/>
                <w:webHidden/>
              </w:rPr>
              <w:fldChar w:fldCharType="begin"/>
            </w:r>
            <w:r w:rsidR="00AD3B37" w:rsidRPr="00AD3B37">
              <w:rPr>
                <w:rFonts w:ascii="Bookman Old Style" w:hAnsi="Bookman Old Style"/>
                <w:noProof/>
                <w:webHidden/>
              </w:rPr>
              <w:instrText xml:space="preserve"> PAGEREF _Toc38370267 \h </w:instrText>
            </w:r>
            <w:r w:rsidR="00CD1375" w:rsidRPr="00AD3B37">
              <w:rPr>
                <w:rFonts w:ascii="Bookman Old Style" w:hAnsi="Bookman Old Style"/>
                <w:noProof/>
                <w:webHidden/>
              </w:rPr>
            </w:r>
            <w:r w:rsidR="00CD1375" w:rsidRPr="00AD3B37">
              <w:rPr>
                <w:rFonts w:ascii="Bookman Old Style" w:hAnsi="Bookman Old Style"/>
                <w:noProof/>
                <w:webHidden/>
              </w:rPr>
              <w:fldChar w:fldCharType="separate"/>
            </w:r>
            <w:r w:rsidR="00AD3B37" w:rsidRPr="00AD3B37">
              <w:rPr>
                <w:rFonts w:ascii="Bookman Old Style" w:hAnsi="Bookman Old Style"/>
                <w:noProof/>
                <w:webHidden/>
              </w:rPr>
              <w:t>8</w:t>
            </w:r>
            <w:r w:rsidR="00CD1375" w:rsidRPr="00AD3B37">
              <w:rPr>
                <w:rFonts w:ascii="Bookman Old Style" w:hAnsi="Bookman Old Style"/>
                <w:noProof/>
                <w:webHidden/>
              </w:rPr>
              <w:fldChar w:fldCharType="end"/>
            </w:r>
          </w:hyperlink>
        </w:p>
        <w:p w14:paraId="670FFE66" w14:textId="77777777" w:rsidR="00AD3B37" w:rsidRPr="00AD3B37" w:rsidRDefault="006B0CFF">
          <w:pPr>
            <w:pStyle w:val="TOC1"/>
            <w:tabs>
              <w:tab w:val="right" w:leader="dot" w:pos="9628"/>
            </w:tabs>
            <w:rPr>
              <w:rFonts w:ascii="Bookman Old Style" w:eastAsiaTheme="minorEastAsia" w:hAnsi="Bookman Old Style"/>
              <w:noProof/>
              <w:lang w:eastAsia="el-GR"/>
            </w:rPr>
          </w:pPr>
          <w:hyperlink w:anchor="_Toc38370268" w:history="1">
            <w:r w:rsidR="00AD3B37" w:rsidRPr="00AD3B37">
              <w:rPr>
                <w:rStyle w:val="Hyperlink"/>
                <w:rFonts w:ascii="Bookman Old Style" w:eastAsia="Batang" w:hAnsi="Bookman Old Style"/>
                <w:noProof/>
              </w:rPr>
              <w:t>Άρθρο 8 Σχεδιασμός δικτύων ομβρίων</w:t>
            </w:r>
            <w:r w:rsidR="00AD3B37" w:rsidRPr="00AD3B37">
              <w:rPr>
                <w:rFonts w:ascii="Bookman Old Style" w:hAnsi="Bookman Old Style"/>
                <w:noProof/>
                <w:webHidden/>
              </w:rPr>
              <w:tab/>
            </w:r>
            <w:r w:rsidR="00CD1375" w:rsidRPr="00AD3B37">
              <w:rPr>
                <w:rFonts w:ascii="Bookman Old Style" w:hAnsi="Bookman Old Style"/>
                <w:noProof/>
                <w:webHidden/>
              </w:rPr>
              <w:fldChar w:fldCharType="begin"/>
            </w:r>
            <w:r w:rsidR="00AD3B37" w:rsidRPr="00AD3B37">
              <w:rPr>
                <w:rFonts w:ascii="Bookman Old Style" w:hAnsi="Bookman Old Style"/>
                <w:noProof/>
                <w:webHidden/>
              </w:rPr>
              <w:instrText xml:space="preserve"> PAGEREF _Toc38370268 \h </w:instrText>
            </w:r>
            <w:r w:rsidR="00CD1375" w:rsidRPr="00AD3B37">
              <w:rPr>
                <w:rFonts w:ascii="Bookman Old Style" w:hAnsi="Bookman Old Style"/>
                <w:noProof/>
                <w:webHidden/>
              </w:rPr>
            </w:r>
            <w:r w:rsidR="00CD1375" w:rsidRPr="00AD3B37">
              <w:rPr>
                <w:rFonts w:ascii="Bookman Old Style" w:hAnsi="Bookman Old Style"/>
                <w:noProof/>
                <w:webHidden/>
              </w:rPr>
              <w:fldChar w:fldCharType="separate"/>
            </w:r>
            <w:r w:rsidR="00AD3B37" w:rsidRPr="00AD3B37">
              <w:rPr>
                <w:rFonts w:ascii="Bookman Old Style" w:hAnsi="Bookman Old Style"/>
                <w:noProof/>
                <w:webHidden/>
              </w:rPr>
              <w:t>8</w:t>
            </w:r>
            <w:r w:rsidR="00CD1375" w:rsidRPr="00AD3B37">
              <w:rPr>
                <w:rFonts w:ascii="Bookman Old Style" w:hAnsi="Bookman Old Style"/>
                <w:noProof/>
                <w:webHidden/>
              </w:rPr>
              <w:fldChar w:fldCharType="end"/>
            </w:r>
          </w:hyperlink>
        </w:p>
        <w:p w14:paraId="6B9F6B70" w14:textId="77777777" w:rsidR="00AD3B37" w:rsidRPr="00AD3B37" w:rsidRDefault="006B0CFF">
          <w:pPr>
            <w:pStyle w:val="TOC1"/>
            <w:tabs>
              <w:tab w:val="right" w:leader="dot" w:pos="9628"/>
            </w:tabs>
            <w:rPr>
              <w:rFonts w:ascii="Bookman Old Style" w:eastAsiaTheme="minorEastAsia" w:hAnsi="Bookman Old Style"/>
              <w:noProof/>
              <w:lang w:eastAsia="el-GR"/>
            </w:rPr>
          </w:pPr>
          <w:hyperlink w:anchor="_Toc38370269" w:history="1">
            <w:r w:rsidR="00AD3B37" w:rsidRPr="00AD3B37">
              <w:rPr>
                <w:rStyle w:val="Hyperlink"/>
                <w:rFonts w:ascii="Bookman Old Style" w:eastAsia="Batang" w:hAnsi="Bookman Old Style"/>
                <w:noProof/>
              </w:rPr>
              <w:t>Άρθρο 9 Πόροι χρηματοδότησης των δικτύων ομβρίων</w:t>
            </w:r>
            <w:r w:rsidR="00AD3B37" w:rsidRPr="00AD3B37">
              <w:rPr>
                <w:rFonts w:ascii="Bookman Old Style" w:hAnsi="Bookman Old Style"/>
                <w:noProof/>
                <w:webHidden/>
              </w:rPr>
              <w:tab/>
            </w:r>
            <w:r w:rsidR="00CD1375" w:rsidRPr="00AD3B37">
              <w:rPr>
                <w:rFonts w:ascii="Bookman Old Style" w:hAnsi="Bookman Old Style"/>
                <w:noProof/>
                <w:webHidden/>
              </w:rPr>
              <w:fldChar w:fldCharType="begin"/>
            </w:r>
            <w:r w:rsidR="00AD3B37" w:rsidRPr="00AD3B37">
              <w:rPr>
                <w:rFonts w:ascii="Bookman Old Style" w:hAnsi="Bookman Old Style"/>
                <w:noProof/>
                <w:webHidden/>
              </w:rPr>
              <w:instrText xml:space="preserve"> PAGEREF _Toc38370269 \h </w:instrText>
            </w:r>
            <w:r w:rsidR="00CD1375" w:rsidRPr="00AD3B37">
              <w:rPr>
                <w:rFonts w:ascii="Bookman Old Style" w:hAnsi="Bookman Old Style"/>
                <w:noProof/>
                <w:webHidden/>
              </w:rPr>
            </w:r>
            <w:r w:rsidR="00CD1375" w:rsidRPr="00AD3B37">
              <w:rPr>
                <w:rFonts w:ascii="Bookman Old Style" w:hAnsi="Bookman Old Style"/>
                <w:noProof/>
                <w:webHidden/>
              </w:rPr>
              <w:fldChar w:fldCharType="separate"/>
            </w:r>
            <w:r w:rsidR="00AD3B37" w:rsidRPr="00AD3B37">
              <w:rPr>
                <w:rFonts w:ascii="Bookman Old Style" w:hAnsi="Bookman Old Style"/>
                <w:noProof/>
                <w:webHidden/>
              </w:rPr>
              <w:t>9</w:t>
            </w:r>
            <w:r w:rsidR="00CD1375" w:rsidRPr="00AD3B37">
              <w:rPr>
                <w:rFonts w:ascii="Bookman Old Style" w:hAnsi="Bookman Old Style"/>
                <w:noProof/>
                <w:webHidden/>
              </w:rPr>
              <w:fldChar w:fldCharType="end"/>
            </w:r>
          </w:hyperlink>
        </w:p>
        <w:p w14:paraId="5DE9A677" w14:textId="77777777" w:rsidR="00AD3B37" w:rsidRPr="00AD3B37" w:rsidRDefault="006B0CFF">
          <w:pPr>
            <w:pStyle w:val="TOC2"/>
            <w:tabs>
              <w:tab w:val="right" w:leader="dot" w:pos="9628"/>
            </w:tabs>
            <w:rPr>
              <w:rFonts w:ascii="Bookman Old Style" w:hAnsi="Bookman Old Style"/>
              <w:noProof/>
              <w:lang w:eastAsia="el-GR"/>
            </w:rPr>
          </w:pPr>
          <w:hyperlink w:anchor="_Toc38370270" w:history="1">
            <w:r w:rsidR="00AD3B37" w:rsidRPr="00AD3B37">
              <w:rPr>
                <w:rStyle w:val="Hyperlink"/>
                <w:rFonts w:ascii="Bookman Old Style" w:eastAsia="Batang" w:hAnsi="Bookman Old Style"/>
                <w:noProof/>
              </w:rPr>
              <w:t xml:space="preserve">9.1 </w:t>
            </w:r>
            <w:r w:rsidR="00AD3B37" w:rsidRPr="00AD3B37">
              <w:rPr>
                <w:rStyle w:val="Hyperlink"/>
                <w:rFonts w:ascii="Bookman Old Style" w:hAnsi="Bookman Old Style"/>
                <w:noProof/>
              </w:rPr>
              <w:t xml:space="preserve"> Πόροι προερχόμενα από ίδια έσοδα των ΔΕΥΑ</w:t>
            </w:r>
            <w:r w:rsidR="00AD3B37" w:rsidRPr="00AD3B37">
              <w:rPr>
                <w:rFonts w:ascii="Bookman Old Style" w:hAnsi="Bookman Old Style"/>
                <w:noProof/>
                <w:webHidden/>
              </w:rPr>
              <w:tab/>
            </w:r>
            <w:r w:rsidR="00CD1375" w:rsidRPr="00AD3B37">
              <w:rPr>
                <w:rFonts w:ascii="Bookman Old Style" w:hAnsi="Bookman Old Style"/>
                <w:noProof/>
                <w:webHidden/>
              </w:rPr>
              <w:fldChar w:fldCharType="begin"/>
            </w:r>
            <w:r w:rsidR="00AD3B37" w:rsidRPr="00AD3B37">
              <w:rPr>
                <w:rFonts w:ascii="Bookman Old Style" w:hAnsi="Bookman Old Style"/>
                <w:noProof/>
                <w:webHidden/>
              </w:rPr>
              <w:instrText xml:space="preserve"> PAGEREF _Toc38370270 \h </w:instrText>
            </w:r>
            <w:r w:rsidR="00CD1375" w:rsidRPr="00AD3B37">
              <w:rPr>
                <w:rFonts w:ascii="Bookman Old Style" w:hAnsi="Bookman Old Style"/>
                <w:noProof/>
                <w:webHidden/>
              </w:rPr>
            </w:r>
            <w:r w:rsidR="00CD1375" w:rsidRPr="00AD3B37">
              <w:rPr>
                <w:rFonts w:ascii="Bookman Old Style" w:hAnsi="Bookman Old Style"/>
                <w:noProof/>
                <w:webHidden/>
              </w:rPr>
              <w:fldChar w:fldCharType="separate"/>
            </w:r>
            <w:r w:rsidR="00AD3B37" w:rsidRPr="00AD3B37">
              <w:rPr>
                <w:rFonts w:ascii="Bookman Old Style" w:hAnsi="Bookman Old Style"/>
                <w:noProof/>
                <w:webHidden/>
              </w:rPr>
              <w:t>9</w:t>
            </w:r>
            <w:r w:rsidR="00CD1375" w:rsidRPr="00AD3B37">
              <w:rPr>
                <w:rFonts w:ascii="Bookman Old Style" w:hAnsi="Bookman Old Style"/>
                <w:noProof/>
                <w:webHidden/>
              </w:rPr>
              <w:fldChar w:fldCharType="end"/>
            </w:r>
          </w:hyperlink>
        </w:p>
        <w:p w14:paraId="67A409F4" w14:textId="77777777" w:rsidR="00AD3B37" w:rsidRDefault="006B0CFF">
          <w:pPr>
            <w:pStyle w:val="TOC2"/>
            <w:tabs>
              <w:tab w:val="right" w:leader="dot" w:pos="9628"/>
            </w:tabs>
            <w:rPr>
              <w:noProof/>
              <w:lang w:eastAsia="el-GR"/>
            </w:rPr>
          </w:pPr>
          <w:hyperlink w:anchor="_Toc38370271" w:history="1">
            <w:r w:rsidR="00AD3B37" w:rsidRPr="00AD3B37">
              <w:rPr>
                <w:rStyle w:val="Hyperlink"/>
                <w:rFonts w:ascii="Bookman Old Style" w:eastAsia="Batang" w:hAnsi="Bookman Old Style"/>
                <w:noProof/>
              </w:rPr>
              <w:t>9.2 Πόροι από διάφορα χρηματοδοτικά προγράμματα</w:t>
            </w:r>
            <w:r w:rsidR="00AD3B37" w:rsidRPr="00AD3B37">
              <w:rPr>
                <w:rFonts w:ascii="Bookman Old Style" w:hAnsi="Bookman Old Style"/>
                <w:noProof/>
                <w:webHidden/>
              </w:rPr>
              <w:tab/>
            </w:r>
            <w:r w:rsidR="00CD1375" w:rsidRPr="00AD3B37">
              <w:rPr>
                <w:rFonts w:ascii="Bookman Old Style" w:hAnsi="Bookman Old Style"/>
                <w:noProof/>
                <w:webHidden/>
              </w:rPr>
              <w:fldChar w:fldCharType="begin"/>
            </w:r>
            <w:r w:rsidR="00AD3B37" w:rsidRPr="00AD3B37">
              <w:rPr>
                <w:rFonts w:ascii="Bookman Old Style" w:hAnsi="Bookman Old Style"/>
                <w:noProof/>
                <w:webHidden/>
              </w:rPr>
              <w:instrText xml:space="preserve"> PAGEREF _Toc38370271 \h </w:instrText>
            </w:r>
            <w:r w:rsidR="00CD1375" w:rsidRPr="00AD3B37">
              <w:rPr>
                <w:rFonts w:ascii="Bookman Old Style" w:hAnsi="Bookman Old Style"/>
                <w:noProof/>
                <w:webHidden/>
              </w:rPr>
            </w:r>
            <w:r w:rsidR="00CD1375" w:rsidRPr="00AD3B37">
              <w:rPr>
                <w:rFonts w:ascii="Bookman Old Style" w:hAnsi="Bookman Old Style"/>
                <w:noProof/>
                <w:webHidden/>
              </w:rPr>
              <w:fldChar w:fldCharType="separate"/>
            </w:r>
            <w:r w:rsidR="00AD3B37" w:rsidRPr="00AD3B37">
              <w:rPr>
                <w:rFonts w:ascii="Bookman Old Style" w:hAnsi="Bookman Old Style"/>
                <w:noProof/>
                <w:webHidden/>
              </w:rPr>
              <w:t>10</w:t>
            </w:r>
            <w:r w:rsidR="00CD1375" w:rsidRPr="00AD3B37">
              <w:rPr>
                <w:rFonts w:ascii="Bookman Old Style" w:hAnsi="Bookman Old Style"/>
                <w:noProof/>
                <w:webHidden/>
              </w:rPr>
              <w:fldChar w:fldCharType="end"/>
            </w:r>
          </w:hyperlink>
        </w:p>
        <w:p w14:paraId="1B1ED6F8" w14:textId="77777777" w:rsidR="004D156C" w:rsidRDefault="00CD1375">
          <w:r>
            <w:fldChar w:fldCharType="end"/>
          </w:r>
        </w:p>
      </w:sdtContent>
    </w:sdt>
    <w:p w14:paraId="0929AF34" w14:textId="77777777" w:rsidR="000C0806" w:rsidRDefault="000C0806" w:rsidP="00387C43">
      <w:pPr>
        <w:spacing w:line="360" w:lineRule="auto"/>
        <w:contextualSpacing/>
        <w:jc w:val="center"/>
        <w:rPr>
          <w:rFonts w:ascii="Bookman Old Style" w:eastAsia="Batang" w:hAnsi="Bookman Old Style" w:cs="Times New Roman"/>
          <w:b/>
          <w:sz w:val="24"/>
          <w:u w:val="single"/>
          <w:lang w:eastAsia="el-GR"/>
        </w:rPr>
      </w:pPr>
    </w:p>
    <w:p w14:paraId="1F331FD4" w14:textId="77777777" w:rsidR="000C0806" w:rsidRDefault="000C0806" w:rsidP="00387C43">
      <w:pPr>
        <w:spacing w:line="360" w:lineRule="auto"/>
        <w:contextualSpacing/>
        <w:jc w:val="center"/>
        <w:rPr>
          <w:rFonts w:ascii="Bookman Old Style" w:eastAsia="Batang" w:hAnsi="Bookman Old Style" w:cs="Times New Roman"/>
          <w:b/>
          <w:sz w:val="24"/>
          <w:u w:val="single"/>
          <w:lang w:eastAsia="el-GR"/>
        </w:rPr>
      </w:pPr>
    </w:p>
    <w:p w14:paraId="0758DBDD" w14:textId="77777777" w:rsidR="000C0806" w:rsidRDefault="000C0806" w:rsidP="00387C43">
      <w:pPr>
        <w:spacing w:line="360" w:lineRule="auto"/>
        <w:contextualSpacing/>
        <w:jc w:val="center"/>
        <w:rPr>
          <w:rFonts w:ascii="Bookman Old Style" w:eastAsia="Batang" w:hAnsi="Bookman Old Style" w:cs="Times New Roman"/>
          <w:b/>
          <w:sz w:val="24"/>
          <w:u w:val="single"/>
          <w:lang w:eastAsia="el-GR"/>
        </w:rPr>
      </w:pPr>
    </w:p>
    <w:p w14:paraId="76F76A93" w14:textId="77777777" w:rsidR="000C0806" w:rsidRDefault="000C0806" w:rsidP="00387C43">
      <w:pPr>
        <w:spacing w:line="360" w:lineRule="auto"/>
        <w:contextualSpacing/>
        <w:jc w:val="center"/>
        <w:rPr>
          <w:rFonts w:ascii="Bookman Old Style" w:eastAsia="Batang" w:hAnsi="Bookman Old Style" w:cs="Times New Roman"/>
          <w:b/>
          <w:sz w:val="24"/>
          <w:u w:val="single"/>
          <w:lang w:eastAsia="el-GR"/>
        </w:rPr>
      </w:pPr>
    </w:p>
    <w:p w14:paraId="0CC07993" w14:textId="77777777" w:rsidR="000C0806" w:rsidRDefault="000C0806" w:rsidP="00387C43">
      <w:pPr>
        <w:spacing w:line="360" w:lineRule="auto"/>
        <w:contextualSpacing/>
        <w:jc w:val="center"/>
        <w:rPr>
          <w:rFonts w:ascii="Bookman Old Style" w:eastAsia="Batang" w:hAnsi="Bookman Old Style" w:cs="Times New Roman"/>
          <w:b/>
          <w:sz w:val="24"/>
          <w:u w:val="single"/>
          <w:lang w:eastAsia="el-GR"/>
        </w:rPr>
      </w:pPr>
    </w:p>
    <w:p w14:paraId="4F04ACBB" w14:textId="77777777" w:rsidR="000C0806" w:rsidRDefault="000C0806" w:rsidP="00387C43">
      <w:pPr>
        <w:spacing w:line="360" w:lineRule="auto"/>
        <w:contextualSpacing/>
        <w:jc w:val="center"/>
        <w:rPr>
          <w:rFonts w:ascii="Bookman Old Style" w:eastAsia="Batang" w:hAnsi="Bookman Old Style" w:cs="Times New Roman"/>
          <w:b/>
          <w:sz w:val="24"/>
          <w:u w:val="single"/>
          <w:lang w:eastAsia="el-GR"/>
        </w:rPr>
      </w:pPr>
    </w:p>
    <w:p w14:paraId="016361D9" w14:textId="77777777" w:rsidR="000C0806" w:rsidRDefault="000C0806" w:rsidP="00387C43">
      <w:pPr>
        <w:spacing w:line="360" w:lineRule="auto"/>
        <w:contextualSpacing/>
        <w:jc w:val="center"/>
        <w:rPr>
          <w:rFonts w:ascii="Bookman Old Style" w:eastAsia="Batang" w:hAnsi="Bookman Old Style" w:cs="Times New Roman"/>
          <w:b/>
          <w:sz w:val="24"/>
          <w:u w:val="single"/>
          <w:lang w:eastAsia="el-GR"/>
        </w:rPr>
      </w:pPr>
    </w:p>
    <w:p w14:paraId="5CAD6220" w14:textId="77777777" w:rsidR="000C0806" w:rsidRDefault="000C0806" w:rsidP="00387C43">
      <w:pPr>
        <w:spacing w:line="360" w:lineRule="auto"/>
        <w:contextualSpacing/>
        <w:jc w:val="center"/>
        <w:rPr>
          <w:rFonts w:ascii="Bookman Old Style" w:eastAsia="Batang" w:hAnsi="Bookman Old Style" w:cs="Times New Roman"/>
          <w:b/>
          <w:sz w:val="24"/>
          <w:u w:val="single"/>
          <w:lang w:eastAsia="el-GR"/>
        </w:rPr>
      </w:pPr>
    </w:p>
    <w:p w14:paraId="029A4A7C" w14:textId="77777777" w:rsidR="000C0806" w:rsidRDefault="000C0806" w:rsidP="00387C43">
      <w:pPr>
        <w:spacing w:line="360" w:lineRule="auto"/>
        <w:contextualSpacing/>
        <w:jc w:val="center"/>
        <w:rPr>
          <w:rFonts w:ascii="Bookman Old Style" w:eastAsia="Batang" w:hAnsi="Bookman Old Style" w:cs="Times New Roman"/>
          <w:b/>
          <w:sz w:val="24"/>
          <w:u w:val="single"/>
          <w:lang w:eastAsia="el-GR"/>
        </w:rPr>
      </w:pPr>
    </w:p>
    <w:p w14:paraId="7428225A" w14:textId="77777777" w:rsidR="000C0806" w:rsidRDefault="000C0806" w:rsidP="00387C43">
      <w:pPr>
        <w:spacing w:line="360" w:lineRule="auto"/>
        <w:contextualSpacing/>
        <w:jc w:val="center"/>
        <w:rPr>
          <w:rFonts w:ascii="Bookman Old Style" w:eastAsia="Batang" w:hAnsi="Bookman Old Style" w:cs="Times New Roman"/>
          <w:b/>
          <w:sz w:val="24"/>
          <w:u w:val="single"/>
          <w:lang w:eastAsia="el-GR"/>
        </w:rPr>
      </w:pPr>
    </w:p>
    <w:p w14:paraId="42BAD673" w14:textId="77777777" w:rsidR="000C0806" w:rsidRDefault="000C0806" w:rsidP="00387C43">
      <w:pPr>
        <w:spacing w:line="360" w:lineRule="auto"/>
        <w:contextualSpacing/>
        <w:jc w:val="center"/>
        <w:rPr>
          <w:rFonts w:ascii="Bookman Old Style" w:eastAsia="Batang" w:hAnsi="Bookman Old Style" w:cs="Times New Roman"/>
          <w:b/>
          <w:sz w:val="24"/>
          <w:u w:val="single"/>
          <w:lang w:eastAsia="el-GR"/>
        </w:rPr>
      </w:pPr>
    </w:p>
    <w:p w14:paraId="14C1DF02" w14:textId="77777777" w:rsidR="000C0806" w:rsidRDefault="000C0806" w:rsidP="00387C43">
      <w:pPr>
        <w:spacing w:line="360" w:lineRule="auto"/>
        <w:contextualSpacing/>
        <w:jc w:val="center"/>
        <w:rPr>
          <w:rFonts w:ascii="Bookman Old Style" w:eastAsia="Batang" w:hAnsi="Bookman Old Style" w:cs="Times New Roman"/>
          <w:b/>
          <w:sz w:val="24"/>
          <w:u w:val="single"/>
          <w:lang w:eastAsia="el-GR"/>
        </w:rPr>
      </w:pPr>
    </w:p>
    <w:p w14:paraId="6C951269" w14:textId="77777777" w:rsidR="000C0806" w:rsidRDefault="000C0806" w:rsidP="00387C43">
      <w:pPr>
        <w:spacing w:line="360" w:lineRule="auto"/>
        <w:contextualSpacing/>
        <w:jc w:val="center"/>
        <w:rPr>
          <w:rFonts w:ascii="Bookman Old Style" w:eastAsia="Batang" w:hAnsi="Bookman Old Style" w:cs="Times New Roman"/>
          <w:b/>
          <w:sz w:val="24"/>
          <w:u w:val="single"/>
          <w:lang w:eastAsia="el-GR"/>
        </w:rPr>
      </w:pPr>
    </w:p>
    <w:p w14:paraId="2DF03950" w14:textId="77777777" w:rsidR="000C0806" w:rsidRDefault="000C0806" w:rsidP="00387C43">
      <w:pPr>
        <w:spacing w:line="360" w:lineRule="auto"/>
        <w:contextualSpacing/>
        <w:jc w:val="center"/>
        <w:rPr>
          <w:rFonts w:ascii="Bookman Old Style" w:eastAsia="Batang" w:hAnsi="Bookman Old Style" w:cs="Times New Roman"/>
          <w:b/>
          <w:sz w:val="24"/>
          <w:u w:val="single"/>
          <w:lang w:eastAsia="el-GR"/>
        </w:rPr>
      </w:pPr>
    </w:p>
    <w:p w14:paraId="73D36C94" w14:textId="77777777" w:rsidR="000C0806" w:rsidRDefault="000C0806" w:rsidP="00387C43">
      <w:pPr>
        <w:spacing w:line="360" w:lineRule="auto"/>
        <w:contextualSpacing/>
        <w:jc w:val="center"/>
        <w:rPr>
          <w:rFonts w:ascii="Bookman Old Style" w:eastAsia="Batang" w:hAnsi="Bookman Old Style" w:cs="Times New Roman"/>
          <w:b/>
          <w:sz w:val="24"/>
          <w:u w:val="single"/>
          <w:lang w:eastAsia="el-GR"/>
        </w:rPr>
      </w:pPr>
    </w:p>
    <w:p w14:paraId="10F964A7" w14:textId="77777777" w:rsidR="000C0806" w:rsidRDefault="000C0806" w:rsidP="00387C43">
      <w:pPr>
        <w:spacing w:line="360" w:lineRule="auto"/>
        <w:contextualSpacing/>
        <w:jc w:val="center"/>
        <w:rPr>
          <w:rFonts w:ascii="Bookman Old Style" w:eastAsia="Batang" w:hAnsi="Bookman Old Style" w:cs="Times New Roman"/>
          <w:b/>
          <w:sz w:val="24"/>
          <w:u w:val="single"/>
          <w:lang w:eastAsia="el-GR"/>
        </w:rPr>
      </w:pPr>
    </w:p>
    <w:p w14:paraId="4A9709F3" w14:textId="77777777" w:rsidR="000C0806" w:rsidRDefault="000C0806" w:rsidP="00387C43">
      <w:pPr>
        <w:spacing w:line="360" w:lineRule="auto"/>
        <w:contextualSpacing/>
        <w:jc w:val="center"/>
        <w:rPr>
          <w:rFonts w:ascii="Bookman Old Style" w:eastAsia="Batang" w:hAnsi="Bookman Old Style" w:cs="Times New Roman"/>
          <w:b/>
          <w:sz w:val="24"/>
          <w:u w:val="single"/>
          <w:lang w:eastAsia="el-GR"/>
        </w:rPr>
      </w:pPr>
    </w:p>
    <w:p w14:paraId="1F657A5C" w14:textId="77777777" w:rsidR="000C0806" w:rsidRDefault="000C0806" w:rsidP="00387C43">
      <w:pPr>
        <w:spacing w:line="360" w:lineRule="auto"/>
        <w:contextualSpacing/>
        <w:jc w:val="center"/>
        <w:rPr>
          <w:rFonts w:ascii="Bookman Old Style" w:eastAsia="Batang" w:hAnsi="Bookman Old Style" w:cs="Times New Roman"/>
          <w:b/>
          <w:sz w:val="24"/>
          <w:u w:val="single"/>
          <w:lang w:eastAsia="el-GR"/>
        </w:rPr>
      </w:pPr>
    </w:p>
    <w:p w14:paraId="1313CF0D" w14:textId="77777777" w:rsidR="00387C43" w:rsidRPr="009611D8" w:rsidRDefault="00387C43" w:rsidP="009611D8">
      <w:pPr>
        <w:spacing w:line="360" w:lineRule="auto"/>
        <w:contextualSpacing/>
        <w:rPr>
          <w:rFonts w:ascii="Bookman Old Style" w:eastAsia="Batang" w:hAnsi="Bookman Old Style" w:cs="Times New Roman"/>
          <w:b/>
          <w:lang w:val="en-US" w:eastAsia="el-GR"/>
        </w:rPr>
      </w:pPr>
    </w:p>
    <w:p w14:paraId="79FADEF7" w14:textId="77777777" w:rsidR="001310CE" w:rsidRPr="001310CE" w:rsidRDefault="00A463E9" w:rsidP="004D156C">
      <w:pPr>
        <w:pStyle w:val="Heading1"/>
        <w:rPr>
          <w:rFonts w:eastAsia="Batang"/>
          <w:lang w:eastAsia="el-GR"/>
        </w:rPr>
      </w:pPr>
      <w:bookmarkStart w:id="0" w:name="_Toc38370259"/>
      <w:r w:rsidRPr="001310CE">
        <w:rPr>
          <w:rFonts w:eastAsia="Batang"/>
          <w:lang w:eastAsia="el-GR"/>
        </w:rPr>
        <w:lastRenderedPageBreak/>
        <w:t>Άρθρο 1 Αντικείμενο του κανονισμού</w:t>
      </w:r>
      <w:bookmarkEnd w:id="0"/>
    </w:p>
    <w:p w14:paraId="2848A13E" w14:textId="77777777" w:rsidR="000C0806" w:rsidRDefault="000C0806" w:rsidP="000C0806">
      <w:pPr>
        <w:pStyle w:val="ListParagraph"/>
        <w:spacing w:line="360" w:lineRule="auto"/>
        <w:jc w:val="both"/>
        <w:rPr>
          <w:rFonts w:ascii="Bookman Old Style" w:eastAsia="Batang" w:hAnsi="Bookman Old Style" w:cs="Times New Roman"/>
          <w:lang w:eastAsia="el-GR"/>
        </w:rPr>
      </w:pPr>
    </w:p>
    <w:p w14:paraId="055E9694" w14:textId="77777777" w:rsidR="00A7187A" w:rsidRPr="00A7187A" w:rsidRDefault="00A7187A" w:rsidP="00A7187A">
      <w:pPr>
        <w:spacing w:line="360" w:lineRule="auto"/>
        <w:jc w:val="both"/>
        <w:rPr>
          <w:rFonts w:ascii="Bookman Old Style" w:eastAsia="Batang" w:hAnsi="Bookman Old Style"/>
        </w:rPr>
      </w:pPr>
      <w:r w:rsidRPr="00A7187A">
        <w:rPr>
          <w:rFonts w:ascii="Bookman Old Style" w:eastAsia="Batang" w:hAnsi="Bookman Old Style" w:cs="Times New Roman"/>
          <w:lang w:eastAsia="el-GR"/>
        </w:rPr>
        <w:t xml:space="preserve">Η τεχνικά ορθή και με επιστημονικές πρακτικές διαχείριση των </w:t>
      </w:r>
      <w:proofErr w:type="spellStart"/>
      <w:r w:rsidRPr="00A7187A">
        <w:rPr>
          <w:rFonts w:ascii="Bookman Old Style" w:eastAsia="Batang" w:hAnsi="Bookman Old Style" w:cs="Times New Roman"/>
          <w:lang w:eastAsia="el-GR"/>
        </w:rPr>
        <w:t>ομβρίων</w:t>
      </w:r>
      <w:proofErr w:type="spellEnd"/>
      <w:r w:rsidRPr="00A7187A">
        <w:rPr>
          <w:rFonts w:ascii="Bookman Old Style" w:eastAsia="Batang" w:hAnsi="Bookman Old Style" w:cs="Times New Roman"/>
          <w:lang w:eastAsia="el-GR"/>
        </w:rPr>
        <w:t xml:space="preserve"> υδάτων μιας οικιστικής περιοχής (είτε είναι αστική είτε όχι) αποτελεί μείζονα αλλά και κρίσιμη  υποχρέωση και ευθύνη των φορέων και των υπηρεσιών που θεσμικά εμπλέκονται και υ</w:t>
      </w:r>
      <w:r w:rsidR="00155AE9">
        <w:rPr>
          <w:rFonts w:ascii="Bookman Old Style" w:eastAsia="Batang" w:hAnsi="Bookman Old Style" w:cs="Times New Roman"/>
          <w:lang w:eastAsia="el-GR"/>
        </w:rPr>
        <w:t>ποχρεούνται να μεριμνούν για τη διαμόρφωση και τη</w:t>
      </w:r>
      <w:r w:rsidRPr="00A7187A">
        <w:rPr>
          <w:rFonts w:ascii="Bookman Old Style" w:eastAsia="Batang" w:hAnsi="Bookman Old Style" w:cs="Times New Roman"/>
          <w:lang w:eastAsia="el-GR"/>
        </w:rPr>
        <w:t xml:space="preserve"> διαχείριση του αστικού </w:t>
      </w:r>
      <w:r w:rsidRPr="008A281A">
        <w:rPr>
          <w:rFonts w:ascii="Bookman Old Style" w:eastAsia="Batang" w:hAnsi="Bookman Old Style" w:cs="Times New Roman"/>
          <w:lang w:eastAsia="el-GR"/>
        </w:rPr>
        <w:t xml:space="preserve">περιβάλλοντος. </w:t>
      </w:r>
      <w:r w:rsidR="00661F5C" w:rsidRPr="008A281A">
        <w:rPr>
          <w:rFonts w:ascii="Bookman Old Style" w:eastAsia="Batang" w:hAnsi="Bookman Old Style"/>
        </w:rPr>
        <w:t xml:space="preserve">Η </w:t>
      </w:r>
      <w:r w:rsidRPr="008A281A">
        <w:rPr>
          <w:rFonts w:ascii="Bookman Old Style" w:eastAsia="Batang" w:hAnsi="Bookman Old Style"/>
        </w:rPr>
        <w:t xml:space="preserve">διαχείριση των </w:t>
      </w:r>
      <w:proofErr w:type="spellStart"/>
      <w:r w:rsidRPr="008A281A">
        <w:rPr>
          <w:rFonts w:ascii="Bookman Old Style" w:eastAsia="Batang" w:hAnsi="Bookman Old Style"/>
        </w:rPr>
        <w:t>ομβρίων</w:t>
      </w:r>
      <w:proofErr w:type="spellEnd"/>
      <w:r w:rsidRPr="008A281A">
        <w:rPr>
          <w:rFonts w:ascii="Bookman Old Style" w:eastAsia="Batang" w:hAnsi="Bookman Old Style"/>
        </w:rPr>
        <w:t xml:space="preserve"> υδάτων</w:t>
      </w:r>
      <w:r w:rsidRPr="00A7187A">
        <w:rPr>
          <w:rFonts w:ascii="Bookman Old Style" w:eastAsia="Batang" w:hAnsi="Bookman Old Style" w:cs="Times New Roman"/>
          <w:lang w:eastAsia="el-GR"/>
        </w:rPr>
        <w:t xml:space="preserve"> </w:t>
      </w:r>
      <w:r w:rsidR="00661F5C">
        <w:rPr>
          <w:rFonts w:ascii="Bookman Old Style" w:eastAsia="Batang" w:hAnsi="Bookman Old Style" w:cs="Times New Roman"/>
          <w:lang w:eastAsia="el-GR"/>
        </w:rPr>
        <w:t>αποσκοπεί</w:t>
      </w:r>
      <w:r w:rsidR="00155AE9">
        <w:rPr>
          <w:rFonts w:ascii="Bookman Old Style" w:eastAsia="Batang" w:hAnsi="Bookman Old Style" w:cs="Times New Roman"/>
          <w:lang w:eastAsia="el-GR"/>
        </w:rPr>
        <w:t xml:space="preserve"> </w:t>
      </w:r>
      <w:r w:rsidR="00661F5C">
        <w:rPr>
          <w:rFonts w:ascii="Bookman Old Style" w:eastAsia="Batang" w:hAnsi="Bookman Old Style" w:cs="Times New Roman"/>
          <w:lang w:eastAsia="el-GR"/>
        </w:rPr>
        <w:t>στ</w:t>
      </w:r>
      <w:r w:rsidR="00155AE9">
        <w:rPr>
          <w:rFonts w:ascii="Bookman Old Style" w:eastAsia="Batang" w:hAnsi="Bookman Old Style" w:cs="Times New Roman"/>
          <w:lang w:eastAsia="el-GR"/>
        </w:rPr>
        <w:t xml:space="preserve">η </w:t>
      </w:r>
      <w:r>
        <w:rPr>
          <w:rFonts w:ascii="Bookman Old Style" w:eastAsia="Batang" w:hAnsi="Bookman Old Style"/>
        </w:rPr>
        <w:t>β</w:t>
      </w:r>
      <w:r w:rsidRPr="00A7187A">
        <w:rPr>
          <w:rFonts w:ascii="Bookman Old Style" w:eastAsia="Batang" w:hAnsi="Bookman Old Style"/>
        </w:rPr>
        <w:t>ελτίωση της ποιότητας ζωής στις αστικές περιοχές</w:t>
      </w:r>
      <w:r w:rsidR="00827AB2" w:rsidRPr="00827AB2">
        <w:rPr>
          <w:rFonts w:ascii="Bookman Old Style" w:eastAsia="Batang" w:hAnsi="Bookman Old Style"/>
        </w:rPr>
        <w:t xml:space="preserve"> </w:t>
      </w:r>
      <w:r w:rsidR="00827AB2">
        <w:rPr>
          <w:rFonts w:ascii="Bookman Old Style" w:eastAsia="Batang" w:hAnsi="Bookman Old Style"/>
        </w:rPr>
        <w:t xml:space="preserve">και </w:t>
      </w:r>
      <w:r w:rsidR="00661F5C">
        <w:rPr>
          <w:rFonts w:ascii="Bookman Old Style" w:eastAsia="Batang" w:hAnsi="Bookman Old Style"/>
        </w:rPr>
        <w:t>στ</w:t>
      </w:r>
      <w:r w:rsidR="00155AE9">
        <w:rPr>
          <w:rFonts w:ascii="Bookman Old Style" w:eastAsia="Batang" w:hAnsi="Bookman Old Style"/>
        </w:rPr>
        <w:t>η</w:t>
      </w:r>
      <w:r w:rsidR="00661F5C">
        <w:rPr>
          <w:rFonts w:ascii="Bookman Old Style" w:eastAsia="Batang" w:hAnsi="Bookman Old Style"/>
        </w:rPr>
        <w:t>ν</w:t>
      </w:r>
      <w:r w:rsidR="00827AB2" w:rsidRPr="00A7187A">
        <w:rPr>
          <w:rFonts w:ascii="Bookman Old Style" w:eastAsia="Batang" w:hAnsi="Bookman Old Style"/>
        </w:rPr>
        <w:t xml:space="preserve"> </w:t>
      </w:r>
      <w:r w:rsidR="00827AB2">
        <w:rPr>
          <w:rFonts w:ascii="Bookman Old Style" w:eastAsia="Batang" w:hAnsi="Bookman Old Style"/>
        </w:rPr>
        <w:t>ποιότητα</w:t>
      </w:r>
      <w:r w:rsidR="00827AB2" w:rsidRPr="00A7187A">
        <w:rPr>
          <w:rFonts w:ascii="Bookman Old Style" w:eastAsia="Batang" w:hAnsi="Bookman Old Style"/>
        </w:rPr>
        <w:t xml:space="preserve"> των απορρεόντων υδάτων</w:t>
      </w:r>
      <w:r>
        <w:rPr>
          <w:rFonts w:ascii="Bookman Old Style" w:eastAsia="Batang" w:hAnsi="Bookman Old Style"/>
        </w:rPr>
        <w:t xml:space="preserve">, </w:t>
      </w:r>
      <w:r w:rsidR="00661F5C">
        <w:rPr>
          <w:rFonts w:ascii="Bookman Old Style" w:eastAsia="Batang" w:hAnsi="Bookman Old Style"/>
        </w:rPr>
        <w:t>στ</w:t>
      </w:r>
      <w:r w:rsidR="00155AE9">
        <w:rPr>
          <w:rFonts w:ascii="Bookman Old Style" w:eastAsia="Batang" w:hAnsi="Bookman Old Style"/>
        </w:rPr>
        <w:t>η</w:t>
      </w:r>
      <w:r>
        <w:rPr>
          <w:rFonts w:ascii="Bookman Old Style" w:eastAsia="Batang" w:hAnsi="Bookman Old Style"/>
        </w:rPr>
        <w:t xml:space="preserve"> μ</w:t>
      </w:r>
      <w:r w:rsidRPr="00A7187A">
        <w:rPr>
          <w:rFonts w:ascii="Bookman Old Style" w:eastAsia="Batang" w:hAnsi="Bookman Old Style"/>
        </w:rPr>
        <w:t>είωση του συν</w:t>
      </w:r>
      <w:r>
        <w:rPr>
          <w:rFonts w:ascii="Bookman Old Style" w:eastAsia="Batang" w:hAnsi="Bookman Old Style"/>
        </w:rPr>
        <w:t>ολικού απορρέοντος όγκου νερού</w:t>
      </w:r>
      <w:r w:rsidR="00827AB2">
        <w:rPr>
          <w:rFonts w:ascii="Bookman Old Style" w:eastAsia="Batang" w:hAnsi="Bookman Old Style"/>
        </w:rPr>
        <w:t xml:space="preserve"> και </w:t>
      </w:r>
      <w:r w:rsidR="00661F5C">
        <w:rPr>
          <w:rFonts w:ascii="Bookman Old Style" w:eastAsia="Batang" w:hAnsi="Bookman Old Style"/>
        </w:rPr>
        <w:t>τ</w:t>
      </w:r>
      <w:r w:rsidR="00155AE9">
        <w:rPr>
          <w:rFonts w:ascii="Bookman Old Style" w:eastAsia="Batang" w:hAnsi="Bookman Old Style"/>
        </w:rPr>
        <w:t>η</w:t>
      </w:r>
      <w:r w:rsidR="00661F5C">
        <w:rPr>
          <w:rFonts w:ascii="Bookman Old Style" w:eastAsia="Batang" w:hAnsi="Bookman Old Style"/>
        </w:rPr>
        <w:t>ς</w:t>
      </w:r>
      <w:r w:rsidR="00155AE9">
        <w:rPr>
          <w:rFonts w:ascii="Bookman Old Style" w:eastAsia="Batang" w:hAnsi="Bookman Old Style"/>
        </w:rPr>
        <w:t xml:space="preserve"> αιχμή</w:t>
      </w:r>
      <w:r w:rsidR="00661F5C">
        <w:rPr>
          <w:rFonts w:ascii="Bookman Old Style" w:eastAsia="Batang" w:hAnsi="Bookman Old Style"/>
        </w:rPr>
        <w:t>ς</w:t>
      </w:r>
      <w:r w:rsidR="00827AB2">
        <w:rPr>
          <w:rFonts w:ascii="Bookman Old Style" w:eastAsia="Batang" w:hAnsi="Bookman Old Style"/>
        </w:rPr>
        <w:t xml:space="preserve"> της απορροής, ενώ </w:t>
      </w:r>
      <w:r w:rsidR="00155AE9">
        <w:rPr>
          <w:rFonts w:ascii="Bookman Old Style" w:eastAsia="Batang" w:hAnsi="Bookman Old Style"/>
        </w:rPr>
        <w:t xml:space="preserve">παράλληλα </w:t>
      </w:r>
      <w:r w:rsidR="00155AE9">
        <w:rPr>
          <w:rFonts w:ascii="Bookman Old Style" w:eastAsia="Batang" w:hAnsi="Bookman Old Style" w:cs="Times New Roman"/>
          <w:lang w:eastAsia="el-GR"/>
        </w:rPr>
        <w:t xml:space="preserve">συμβάλλει </w:t>
      </w:r>
      <w:r w:rsidR="00155AE9">
        <w:rPr>
          <w:rFonts w:ascii="Bookman Old Style" w:eastAsia="Batang" w:hAnsi="Bookman Old Style"/>
        </w:rPr>
        <w:t>στον περιορισμό</w:t>
      </w:r>
      <w:r w:rsidRPr="00A7187A">
        <w:rPr>
          <w:rFonts w:ascii="Bookman Old Style" w:eastAsia="Batang" w:hAnsi="Bookman Old Style"/>
        </w:rPr>
        <w:t xml:space="preserve"> της όχλησης λόγω ανεπά</w:t>
      </w:r>
      <w:r w:rsidR="00827AB2">
        <w:rPr>
          <w:rFonts w:ascii="Bookman Old Style" w:eastAsia="Batang" w:hAnsi="Bookman Old Style"/>
        </w:rPr>
        <w:t>ρκειας των δικτύων αποχέτευσης.</w:t>
      </w:r>
    </w:p>
    <w:p w14:paraId="18C35115" w14:textId="77777777" w:rsidR="00CB2A5A" w:rsidRPr="004F552A" w:rsidRDefault="00A7187A" w:rsidP="00A7187A">
      <w:pPr>
        <w:spacing w:line="360" w:lineRule="auto"/>
        <w:jc w:val="both"/>
        <w:rPr>
          <w:rFonts w:ascii="Bookman Old Style" w:eastAsia="Batang" w:hAnsi="Bookman Old Style" w:cs="Times New Roman"/>
          <w:lang w:eastAsia="el-GR"/>
        </w:rPr>
      </w:pPr>
      <w:r w:rsidRPr="00A7187A">
        <w:rPr>
          <w:rFonts w:ascii="Bookman Old Style" w:eastAsia="Batang" w:hAnsi="Bookman Old Style" w:cs="Times New Roman"/>
          <w:lang w:eastAsia="el-GR"/>
        </w:rPr>
        <w:t xml:space="preserve">Η μη ορθή και η μη επιστημονική διαχείριση των δικτύων </w:t>
      </w:r>
      <w:proofErr w:type="spellStart"/>
      <w:r w:rsidRPr="00A7187A">
        <w:rPr>
          <w:rFonts w:ascii="Bookman Old Style" w:eastAsia="Batang" w:hAnsi="Bookman Old Style" w:cs="Times New Roman"/>
          <w:lang w:eastAsia="el-GR"/>
        </w:rPr>
        <w:t>ομβρίων</w:t>
      </w:r>
      <w:proofErr w:type="spellEnd"/>
      <w:r w:rsidRPr="00A7187A">
        <w:rPr>
          <w:rFonts w:ascii="Bookman Old Style" w:eastAsia="Batang" w:hAnsi="Bookman Old Style" w:cs="Times New Roman"/>
          <w:lang w:eastAsia="el-GR"/>
        </w:rPr>
        <w:t xml:space="preserve"> με την κατασκευή αυθαίρετων έργων διαχείρισης </w:t>
      </w:r>
      <w:proofErr w:type="spellStart"/>
      <w:r w:rsidRPr="00A7187A">
        <w:rPr>
          <w:rFonts w:ascii="Bookman Old Style" w:eastAsia="Batang" w:hAnsi="Bookman Old Style" w:cs="Times New Roman"/>
          <w:lang w:eastAsia="el-GR"/>
        </w:rPr>
        <w:t>ομβρίων</w:t>
      </w:r>
      <w:proofErr w:type="spellEnd"/>
      <w:r w:rsidRPr="00A7187A">
        <w:rPr>
          <w:rFonts w:ascii="Bookman Old Style" w:eastAsia="Batang" w:hAnsi="Bookman Old Style" w:cs="Times New Roman"/>
          <w:lang w:eastAsia="el-GR"/>
        </w:rPr>
        <w:t xml:space="preserve">, αλλά και η υλοποίηση τεχνικών παρεμβάσεων στο φυσικό περιβάλλον, έχει σαν αποτέλεσμα την </w:t>
      </w:r>
      <w:r w:rsidR="00901135">
        <w:rPr>
          <w:rFonts w:ascii="Bookman Old Style" w:eastAsia="Batang" w:hAnsi="Bookman Old Style" w:cs="Times New Roman"/>
          <w:lang w:eastAsia="el-GR"/>
        </w:rPr>
        <w:t xml:space="preserve">εμφάνιση ποικίλλων προβλημάτων </w:t>
      </w:r>
      <w:r w:rsidR="00A012C6">
        <w:rPr>
          <w:rFonts w:ascii="Bookman Old Style" w:eastAsia="Batang" w:hAnsi="Bookman Old Style" w:cs="Times New Roman"/>
          <w:lang w:eastAsia="el-GR"/>
        </w:rPr>
        <w:t>όπως:</w:t>
      </w:r>
      <w:r w:rsidR="00901135">
        <w:rPr>
          <w:rFonts w:ascii="Bookman Old Style" w:eastAsia="Batang" w:hAnsi="Bookman Old Style" w:cs="Times New Roman"/>
          <w:lang w:eastAsia="el-GR"/>
        </w:rPr>
        <w:t xml:space="preserve"> </w:t>
      </w:r>
      <w:r w:rsidR="00901135">
        <w:rPr>
          <w:rFonts w:ascii="Bookman Old Style" w:eastAsia="Batang" w:hAnsi="Bookman Old Style"/>
        </w:rPr>
        <w:t>α</w:t>
      </w:r>
      <w:r w:rsidR="00901135" w:rsidRPr="00A7187A">
        <w:rPr>
          <w:rFonts w:ascii="Bookman Old Style" w:eastAsia="Batang" w:hAnsi="Bookman Old Style"/>
        </w:rPr>
        <w:t>ύξηση της επιφανειακ</w:t>
      </w:r>
      <w:r w:rsidR="00CB2A5A">
        <w:rPr>
          <w:rFonts w:ascii="Bookman Old Style" w:eastAsia="Batang" w:hAnsi="Bookman Old Style"/>
        </w:rPr>
        <w:t>ής απορροής</w:t>
      </w:r>
      <w:r w:rsidR="00901135">
        <w:rPr>
          <w:rFonts w:ascii="Bookman Old Style" w:eastAsia="Batang" w:hAnsi="Bookman Old Style"/>
        </w:rPr>
        <w:t xml:space="preserve"> </w:t>
      </w:r>
      <w:r w:rsidR="009A1B38">
        <w:rPr>
          <w:rFonts w:ascii="Bookman Old Style" w:eastAsia="Batang" w:hAnsi="Bookman Old Style"/>
        </w:rPr>
        <w:t xml:space="preserve">που σε πολλές περιπτώσεις οδηγεί στη </w:t>
      </w:r>
      <w:r w:rsidR="00901135" w:rsidRPr="00A7187A">
        <w:rPr>
          <w:rFonts w:ascii="Bookman Old Style" w:eastAsia="Batang" w:hAnsi="Bookman Old Style" w:cs="Times New Roman"/>
          <w:lang w:eastAsia="el-GR"/>
        </w:rPr>
        <w:t xml:space="preserve">δημιουργία </w:t>
      </w:r>
      <w:proofErr w:type="spellStart"/>
      <w:r w:rsidR="00901135" w:rsidRPr="00A7187A">
        <w:rPr>
          <w:rFonts w:ascii="Bookman Old Style" w:eastAsia="Batang" w:hAnsi="Bookman Old Style" w:cs="Times New Roman"/>
          <w:lang w:eastAsia="el-GR"/>
        </w:rPr>
        <w:t>πλημμυρικών</w:t>
      </w:r>
      <w:proofErr w:type="spellEnd"/>
      <w:r w:rsidR="00901135" w:rsidRPr="00A7187A">
        <w:rPr>
          <w:rFonts w:ascii="Bookman Old Style" w:eastAsia="Batang" w:hAnsi="Bookman Old Style"/>
        </w:rPr>
        <w:t xml:space="preserve"> </w:t>
      </w:r>
      <w:r w:rsidR="00901135">
        <w:rPr>
          <w:rFonts w:ascii="Bookman Old Style" w:eastAsia="Batang" w:hAnsi="Bookman Old Style"/>
        </w:rPr>
        <w:t>φαινόμενων</w:t>
      </w:r>
      <w:r w:rsidR="00CB2A5A">
        <w:rPr>
          <w:rFonts w:ascii="Bookman Old Style" w:eastAsia="Batang" w:hAnsi="Bookman Old Style"/>
        </w:rPr>
        <w:t xml:space="preserve">, </w:t>
      </w:r>
      <w:r w:rsidR="00901135" w:rsidRPr="00A7187A">
        <w:rPr>
          <w:rFonts w:ascii="Bookman Old Style" w:eastAsia="Batang" w:hAnsi="Bookman Old Style"/>
        </w:rPr>
        <w:t xml:space="preserve"> </w:t>
      </w:r>
      <w:r w:rsidR="0069249D">
        <w:rPr>
          <w:rFonts w:ascii="Bookman Old Style" w:eastAsia="Batang" w:hAnsi="Bookman Old Style"/>
        </w:rPr>
        <w:t>κίνδυνο</w:t>
      </w:r>
      <w:r w:rsidR="00ED3BDB">
        <w:rPr>
          <w:rFonts w:ascii="Bookman Old Style" w:eastAsia="Batang" w:hAnsi="Bookman Old Style"/>
        </w:rPr>
        <w:t>ς</w:t>
      </w:r>
      <w:r w:rsidR="00901135" w:rsidRPr="00A7187A">
        <w:rPr>
          <w:rFonts w:ascii="Bookman Old Style" w:eastAsia="Batang" w:hAnsi="Bookman Old Style"/>
        </w:rPr>
        <w:t xml:space="preserve"> υπερχείλισης του συστήματος ό</w:t>
      </w:r>
      <w:r w:rsidR="007249F7">
        <w:rPr>
          <w:rFonts w:ascii="Bookman Old Style" w:eastAsia="Batang" w:hAnsi="Bookman Old Style"/>
        </w:rPr>
        <w:t xml:space="preserve">ταν το δίκτυο είναι </w:t>
      </w:r>
      <w:proofErr w:type="spellStart"/>
      <w:r w:rsidR="007249F7">
        <w:rPr>
          <w:rFonts w:ascii="Bookman Old Style" w:eastAsia="Batang" w:hAnsi="Bookman Old Style"/>
        </w:rPr>
        <w:t>παντορροϊκό</w:t>
      </w:r>
      <w:proofErr w:type="spellEnd"/>
      <w:r w:rsidR="00901135" w:rsidRPr="00A7187A">
        <w:rPr>
          <w:rFonts w:ascii="Bookman Old Style" w:eastAsia="Batang" w:hAnsi="Bookman Old Style"/>
        </w:rPr>
        <w:t xml:space="preserve"> απειλώντας τη δημόσια υγεία και υποβαθμίζοντας το περιβάλλον</w:t>
      </w:r>
      <w:r w:rsidR="00CB2A5A">
        <w:rPr>
          <w:rFonts w:ascii="Bookman Old Style" w:eastAsia="Batang" w:hAnsi="Bookman Old Style"/>
        </w:rPr>
        <w:t>, υ</w:t>
      </w:r>
      <w:r w:rsidR="00901135" w:rsidRPr="00A7187A">
        <w:rPr>
          <w:rFonts w:ascii="Bookman Old Style" w:eastAsia="Batang" w:hAnsi="Bookman Old Style"/>
        </w:rPr>
        <w:t>ποβάθμιση της ποιότητας του νερού και της ποιότητας των αποδ</w:t>
      </w:r>
      <w:r w:rsidR="007249F7">
        <w:rPr>
          <w:rFonts w:ascii="Bookman Old Style" w:eastAsia="Batang" w:hAnsi="Bookman Old Style"/>
        </w:rPr>
        <w:t>εκτών της επιφανειακής απορροής</w:t>
      </w:r>
      <w:r w:rsidR="00901135" w:rsidRPr="00A7187A">
        <w:rPr>
          <w:rFonts w:ascii="Bookman Old Style" w:eastAsia="Batang" w:hAnsi="Bookman Old Style"/>
        </w:rPr>
        <w:t xml:space="preserve"> λόγω μεταφοράς ρύπων από το αστικό περιβάλλον κτλ.</w:t>
      </w:r>
      <w:r w:rsidRPr="00A7187A">
        <w:rPr>
          <w:rFonts w:ascii="Bookman Old Style" w:eastAsia="Batang" w:hAnsi="Bookman Old Style" w:cs="Times New Roman"/>
          <w:lang w:eastAsia="el-GR"/>
        </w:rPr>
        <w:t xml:space="preserve"> </w:t>
      </w:r>
    </w:p>
    <w:p w14:paraId="180A57A4" w14:textId="77777777" w:rsidR="00415EC4" w:rsidRPr="001E0168" w:rsidRDefault="00415EC4" w:rsidP="00415EC4">
      <w:pPr>
        <w:spacing w:line="360" w:lineRule="auto"/>
        <w:jc w:val="both"/>
        <w:rPr>
          <w:rFonts w:ascii="Bookman Old Style" w:eastAsia="Batang" w:hAnsi="Bookman Old Style" w:cs="Times New Roman"/>
          <w:lang w:eastAsia="el-GR"/>
        </w:rPr>
      </w:pPr>
      <w:r w:rsidRPr="001E0168">
        <w:rPr>
          <w:rFonts w:ascii="Bookman Old Style" w:eastAsia="Batang" w:hAnsi="Bookman Old Style" w:cs="Times New Roman"/>
          <w:lang w:eastAsia="el-GR"/>
        </w:rPr>
        <w:t>Οι ΔΕΥΑ είναι ένας εκ του νόμου οριζόμενος φορέας που έχει αρμοδιότητα να σχεδιάζει, να μελετά, να κατασκευάζει, να δια</w:t>
      </w:r>
      <w:r w:rsidR="00CE5537">
        <w:rPr>
          <w:rFonts w:ascii="Bookman Old Style" w:eastAsia="Batang" w:hAnsi="Bookman Old Style" w:cs="Times New Roman"/>
          <w:lang w:eastAsia="el-GR"/>
        </w:rPr>
        <w:t>χειρίζεται και να λειτουργεί τα</w:t>
      </w:r>
      <w:r w:rsidRPr="001E0168">
        <w:rPr>
          <w:rFonts w:ascii="Bookman Old Style" w:eastAsia="Batang" w:hAnsi="Bookman Old Style" w:cs="Times New Roman"/>
          <w:lang w:eastAsia="el-GR"/>
        </w:rPr>
        <w:t xml:space="preserve"> δίκτυα </w:t>
      </w:r>
      <w:proofErr w:type="spellStart"/>
      <w:r w:rsidRPr="001E0168">
        <w:rPr>
          <w:rFonts w:ascii="Bookman Old Style" w:eastAsia="Batang" w:hAnsi="Bookman Old Style" w:cs="Times New Roman"/>
          <w:lang w:eastAsia="el-GR"/>
        </w:rPr>
        <w:t>ομβρίων</w:t>
      </w:r>
      <w:proofErr w:type="spellEnd"/>
      <w:r w:rsidRPr="001E0168">
        <w:rPr>
          <w:rFonts w:ascii="Bookman Old Style" w:eastAsia="Batang" w:hAnsi="Bookman Old Style" w:cs="Times New Roman"/>
          <w:lang w:eastAsia="el-GR"/>
        </w:rPr>
        <w:t xml:space="preserve"> που βρίσκονται εντός των σχεδίων πόλεων οικιστικών περιοχών.</w:t>
      </w:r>
    </w:p>
    <w:p w14:paraId="5FD0ED37" w14:textId="77777777" w:rsidR="00A463E9" w:rsidRPr="00415EC4" w:rsidRDefault="007D6998" w:rsidP="00415EC4">
      <w:pPr>
        <w:spacing w:line="360" w:lineRule="auto"/>
        <w:jc w:val="both"/>
        <w:rPr>
          <w:rFonts w:ascii="Bookman Old Style" w:eastAsia="Batang" w:hAnsi="Bookman Old Style" w:cs="Times New Roman"/>
          <w:lang w:eastAsia="el-GR"/>
        </w:rPr>
      </w:pPr>
      <w:r w:rsidRPr="007D6998">
        <w:rPr>
          <w:rFonts w:ascii="Bookman Old Style" w:eastAsia="Batang" w:hAnsi="Bookman Old Style" w:cs="Times New Roman"/>
          <w:lang w:eastAsia="el-GR"/>
        </w:rPr>
        <w:t xml:space="preserve">Ο Κανονισμός αυτός περιλαμβάνει τους όρους λειτουργίας και συντήρησης του δικτύου διάθεσης των </w:t>
      </w:r>
      <w:proofErr w:type="spellStart"/>
      <w:r w:rsidRPr="007D6998">
        <w:rPr>
          <w:rFonts w:ascii="Bookman Old Style" w:eastAsia="Batang" w:hAnsi="Bookman Old Style" w:cs="Times New Roman"/>
          <w:lang w:eastAsia="el-GR"/>
        </w:rPr>
        <w:t>ομβρίων</w:t>
      </w:r>
      <w:proofErr w:type="spellEnd"/>
      <w:r w:rsidRPr="007D6998">
        <w:rPr>
          <w:rFonts w:ascii="Bookman Old Style" w:eastAsia="Batang" w:hAnsi="Bookman Old Style" w:cs="Times New Roman"/>
          <w:lang w:eastAsia="el-GR"/>
        </w:rPr>
        <w:t xml:space="preserve"> υδάτων της περιοχής αρμοδιότητας της Δημοτικής Επιχείρησης Ύδρευσης και Αποχέτευσης (</w:t>
      </w:r>
      <w:r w:rsidR="003C1A93">
        <w:rPr>
          <w:rFonts w:ascii="Bookman Old Style" w:eastAsia="Batang" w:hAnsi="Bookman Old Style" w:cs="Times New Roman"/>
          <w:lang w:eastAsia="el-GR"/>
        </w:rPr>
        <w:t>ΔΕΥΑ</w:t>
      </w:r>
      <w:r w:rsidRPr="007D6998">
        <w:rPr>
          <w:rFonts w:ascii="Bookman Old Style" w:eastAsia="Batang" w:hAnsi="Bookman Old Style" w:cs="Times New Roman"/>
          <w:lang w:eastAsia="el-GR"/>
        </w:rPr>
        <w:t>).</w:t>
      </w:r>
      <w:r w:rsidR="00CE5537">
        <w:rPr>
          <w:rFonts w:ascii="Bookman Old Style" w:eastAsia="Batang" w:hAnsi="Bookman Old Style" w:cs="Times New Roman"/>
          <w:lang w:eastAsia="el-GR"/>
        </w:rPr>
        <w:t xml:space="preserve"> Π</w:t>
      </w:r>
      <w:r w:rsidR="00A7187A" w:rsidRPr="001E0168">
        <w:rPr>
          <w:rFonts w:ascii="Bookman Old Style" w:eastAsia="Batang" w:hAnsi="Bookman Old Style" w:cs="Times New Roman"/>
          <w:lang w:eastAsia="el-GR"/>
        </w:rPr>
        <w:t xml:space="preserve">εριγράφονται οι βασικές αρχές που πρέπει να διέπουν τα δίκτυα </w:t>
      </w:r>
      <w:proofErr w:type="spellStart"/>
      <w:r w:rsidR="00A7187A" w:rsidRPr="001E0168">
        <w:rPr>
          <w:rFonts w:ascii="Bookman Old Style" w:eastAsia="Batang" w:hAnsi="Bookman Old Style" w:cs="Times New Roman"/>
          <w:lang w:eastAsia="el-GR"/>
        </w:rPr>
        <w:t>ομβρίων</w:t>
      </w:r>
      <w:proofErr w:type="spellEnd"/>
      <w:r w:rsidR="00A7187A" w:rsidRPr="001E0168">
        <w:rPr>
          <w:rFonts w:ascii="Bookman Old Style" w:eastAsia="Batang" w:hAnsi="Bookman Old Style" w:cs="Times New Roman"/>
          <w:lang w:eastAsia="el-GR"/>
        </w:rPr>
        <w:t>, καθορίζονται οι αρμοδιότητες και οι ευθύνες των διαφόρων φορέων και προτείνονται τρόποι για την ορθολογικότερη λειτουργία αυτών.</w:t>
      </w:r>
    </w:p>
    <w:p w14:paraId="6D29517C" w14:textId="77777777" w:rsidR="00573BA5" w:rsidRDefault="00A463E9" w:rsidP="004D156C">
      <w:pPr>
        <w:pStyle w:val="Heading1"/>
        <w:rPr>
          <w:rFonts w:eastAsia="Batang"/>
        </w:rPr>
      </w:pPr>
      <w:bookmarkStart w:id="1" w:name="_Toc38370260"/>
      <w:r w:rsidRPr="00573BA5">
        <w:rPr>
          <w:rFonts w:eastAsia="Batang"/>
        </w:rPr>
        <w:t xml:space="preserve">Άρθρο 2 </w:t>
      </w:r>
      <w:r w:rsidR="00B62FF4" w:rsidRPr="00B62FF4">
        <w:rPr>
          <w:rFonts w:eastAsia="Batang"/>
        </w:rPr>
        <w:t>Ορισμοί –</w:t>
      </w:r>
      <w:r w:rsidRPr="00573BA5">
        <w:rPr>
          <w:rFonts w:eastAsia="Batang"/>
        </w:rPr>
        <w:t>Βασικές έννοιες</w:t>
      </w:r>
      <w:bookmarkEnd w:id="1"/>
      <w:r w:rsidRPr="00573BA5">
        <w:rPr>
          <w:rFonts w:eastAsia="Batang"/>
        </w:rPr>
        <w:t xml:space="preserve"> </w:t>
      </w:r>
    </w:p>
    <w:p w14:paraId="65280193" w14:textId="77777777" w:rsidR="00DA5842" w:rsidRPr="00DA5842" w:rsidRDefault="00DA5842" w:rsidP="00DA5842"/>
    <w:p w14:paraId="4AD1443C" w14:textId="77777777" w:rsidR="00B62FF4" w:rsidRPr="001E0168" w:rsidRDefault="00B62FF4" w:rsidP="00B62FF4">
      <w:pPr>
        <w:pStyle w:val="NormalWeb"/>
        <w:spacing w:before="0" w:beforeAutospacing="0" w:after="0" w:afterAutospacing="0" w:line="360" w:lineRule="auto"/>
        <w:jc w:val="both"/>
        <w:rPr>
          <w:rFonts w:ascii="Bookman Old Style" w:hAnsi="Bookman Old Style"/>
          <w:sz w:val="22"/>
          <w:szCs w:val="22"/>
        </w:rPr>
      </w:pPr>
      <w:r w:rsidRPr="001E0168">
        <w:rPr>
          <w:rFonts w:ascii="Bookman Old Style" w:eastAsia="Batang" w:hAnsi="Bookman Old Style"/>
          <w:b/>
          <w:sz w:val="22"/>
          <w:szCs w:val="22"/>
        </w:rPr>
        <w:t>Όμβρια ή βρόχινα νερά</w:t>
      </w:r>
      <w:r w:rsidRPr="001E0168">
        <w:rPr>
          <w:rFonts w:ascii="Bookman Old Style" w:eastAsia="Batang" w:hAnsi="Bookman Old Style"/>
          <w:sz w:val="22"/>
          <w:szCs w:val="22"/>
        </w:rPr>
        <w:t xml:space="preserve"> είναι τα ύδατα </w:t>
      </w:r>
      <w:r w:rsidRPr="001E0168">
        <w:rPr>
          <w:rFonts w:ascii="Bookman Old Style" w:hAnsi="Bookman Old Style"/>
          <w:sz w:val="22"/>
          <w:szCs w:val="22"/>
        </w:rPr>
        <w:t xml:space="preserve">που απορρέουν επιφανειακά κατά τη διάρκεια μιας βροχόπτωσης ή και μετά από αυτή. Τα όμβρια ύδατα προέρχονται από φυσικές διεργασίες και συνεπώς είναι στοιχείο συμβατό με το φυσικό περιβάλλον. </w:t>
      </w:r>
    </w:p>
    <w:p w14:paraId="593397D9" w14:textId="77777777" w:rsidR="00BF6E69" w:rsidRPr="001E0168" w:rsidRDefault="00BF6E69" w:rsidP="00BF6E69">
      <w:pPr>
        <w:pStyle w:val="NormalWeb"/>
        <w:spacing w:before="0" w:beforeAutospacing="0" w:after="0" w:afterAutospacing="0" w:line="360" w:lineRule="auto"/>
        <w:jc w:val="both"/>
        <w:rPr>
          <w:rFonts w:ascii="Bookman Old Style" w:hAnsi="Bookman Old Style"/>
          <w:sz w:val="22"/>
          <w:szCs w:val="22"/>
        </w:rPr>
      </w:pPr>
      <w:r w:rsidRPr="001E0168">
        <w:rPr>
          <w:rFonts w:ascii="Bookman Old Style" w:hAnsi="Bookman Old Style"/>
          <w:b/>
          <w:sz w:val="22"/>
          <w:szCs w:val="22"/>
        </w:rPr>
        <w:t xml:space="preserve">Αποδέκτης </w:t>
      </w:r>
      <w:proofErr w:type="spellStart"/>
      <w:r w:rsidRPr="001E0168">
        <w:rPr>
          <w:rFonts w:ascii="Bookman Old Style" w:hAnsi="Bookman Old Style"/>
          <w:b/>
          <w:sz w:val="22"/>
          <w:szCs w:val="22"/>
        </w:rPr>
        <w:t>ομβρίων</w:t>
      </w:r>
      <w:proofErr w:type="spellEnd"/>
      <w:r w:rsidRPr="001E0168">
        <w:rPr>
          <w:rFonts w:ascii="Bookman Old Style" w:hAnsi="Bookman Old Style"/>
          <w:sz w:val="22"/>
          <w:szCs w:val="22"/>
        </w:rPr>
        <w:t xml:space="preserve"> ορίζεται το στοιχείο εκείνο στο οποίο καταλήγουν τα όμβρια ύδατα.  Υπάρχουν οι τεχνικοί αποδέκτες που είναι ο κεντρικοί αγωγοί </w:t>
      </w:r>
      <w:proofErr w:type="spellStart"/>
      <w:r w:rsidRPr="001E0168">
        <w:rPr>
          <w:rFonts w:ascii="Bookman Old Style" w:hAnsi="Bookman Old Style"/>
          <w:sz w:val="22"/>
          <w:szCs w:val="22"/>
        </w:rPr>
        <w:t>ομβρίων</w:t>
      </w:r>
      <w:proofErr w:type="spellEnd"/>
      <w:r w:rsidRPr="001E0168">
        <w:rPr>
          <w:rFonts w:ascii="Bookman Old Style" w:hAnsi="Bookman Old Style"/>
          <w:sz w:val="22"/>
          <w:szCs w:val="22"/>
        </w:rPr>
        <w:t xml:space="preserve"> και οι φυσικοί </w:t>
      </w:r>
      <w:r w:rsidRPr="001E0168">
        <w:rPr>
          <w:rFonts w:ascii="Bookman Old Style" w:hAnsi="Bookman Old Style"/>
          <w:sz w:val="22"/>
          <w:szCs w:val="22"/>
        </w:rPr>
        <w:lastRenderedPageBreak/>
        <w:t xml:space="preserve">αποδέκτες που είναι οι χείμαρροι, τα ποτάμια, οι λίμνες και η θάλασσες, στις οποίες καταλήγουν τελικά τα </w:t>
      </w:r>
      <w:proofErr w:type="spellStart"/>
      <w:r w:rsidRPr="001E0168">
        <w:rPr>
          <w:rFonts w:ascii="Bookman Old Style" w:hAnsi="Bookman Old Style"/>
          <w:sz w:val="22"/>
          <w:szCs w:val="22"/>
        </w:rPr>
        <w:t>συλλεχθέντα</w:t>
      </w:r>
      <w:proofErr w:type="spellEnd"/>
      <w:r w:rsidRPr="001E0168">
        <w:rPr>
          <w:rFonts w:ascii="Bookman Old Style" w:hAnsi="Bookman Old Style"/>
          <w:sz w:val="22"/>
          <w:szCs w:val="22"/>
        </w:rPr>
        <w:t xml:space="preserve"> όμβρια.</w:t>
      </w:r>
    </w:p>
    <w:p w14:paraId="2B5548CF" w14:textId="77777777" w:rsidR="006653FF" w:rsidRDefault="00BF6E69" w:rsidP="006653FF">
      <w:pPr>
        <w:pStyle w:val="NormalWeb"/>
        <w:spacing w:before="0" w:beforeAutospacing="0" w:after="0" w:afterAutospacing="0" w:line="360" w:lineRule="auto"/>
        <w:jc w:val="both"/>
        <w:rPr>
          <w:rFonts w:ascii="Bookman Old Style" w:hAnsi="Bookman Old Style"/>
          <w:sz w:val="22"/>
          <w:szCs w:val="22"/>
        </w:rPr>
      </w:pPr>
      <w:r w:rsidRPr="001E0168">
        <w:rPr>
          <w:rFonts w:ascii="Bookman Old Style" w:hAnsi="Bookman Old Style"/>
          <w:b/>
          <w:sz w:val="22"/>
          <w:szCs w:val="22"/>
        </w:rPr>
        <w:t xml:space="preserve">Υγρά απόβλητα ή λύματα </w:t>
      </w:r>
      <w:r w:rsidRPr="001E0168">
        <w:rPr>
          <w:rFonts w:ascii="Bookman Old Style" w:hAnsi="Bookman Old Style"/>
          <w:sz w:val="22"/>
          <w:szCs w:val="22"/>
        </w:rPr>
        <w:t xml:space="preserve">είναι το σύνολο των υγρών απορροών στις οποίες εμπεριέχονται </w:t>
      </w:r>
      <w:r w:rsidR="00B04542" w:rsidRPr="001E0168">
        <w:rPr>
          <w:rFonts w:ascii="Bookman Old Style" w:hAnsi="Bookman Old Style"/>
          <w:sz w:val="22"/>
          <w:szCs w:val="22"/>
        </w:rPr>
        <w:t xml:space="preserve">ρυπαντικές </w:t>
      </w:r>
      <w:r w:rsidR="00B04542">
        <w:rPr>
          <w:rFonts w:ascii="Bookman Old Style" w:hAnsi="Bookman Old Style"/>
          <w:sz w:val="22"/>
          <w:szCs w:val="22"/>
        </w:rPr>
        <w:t>(</w:t>
      </w:r>
      <w:proofErr w:type="spellStart"/>
      <w:r w:rsidR="00B04542">
        <w:rPr>
          <w:rFonts w:ascii="Bookman Old Style" w:hAnsi="Bookman Old Style"/>
          <w:sz w:val="22"/>
          <w:szCs w:val="22"/>
        </w:rPr>
        <w:t>βαρέα</w:t>
      </w:r>
      <w:proofErr w:type="spellEnd"/>
      <w:r w:rsidR="00B04542">
        <w:rPr>
          <w:rFonts w:ascii="Bookman Old Style" w:hAnsi="Bookman Old Style"/>
          <w:sz w:val="22"/>
          <w:szCs w:val="22"/>
        </w:rPr>
        <w:t xml:space="preserve"> μέταλλα, τοξικά στοιχεία και ενώσεις, ραδιενεργές ουσίες, ανόργανες και οργανικές ενώσεις) ή/και </w:t>
      </w:r>
      <w:r w:rsidRPr="001E0168">
        <w:rPr>
          <w:rFonts w:ascii="Bookman Old Style" w:hAnsi="Bookman Old Style"/>
          <w:sz w:val="22"/>
          <w:szCs w:val="22"/>
        </w:rPr>
        <w:t>μολυσματικές</w:t>
      </w:r>
      <w:r w:rsidR="00B04542">
        <w:rPr>
          <w:rFonts w:ascii="Bookman Old Style" w:hAnsi="Bookman Old Style"/>
          <w:sz w:val="22"/>
          <w:szCs w:val="22"/>
        </w:rPr>
        <w:t xml:space="preserve"> (παθογόνοι μικροοργανισμοί)</w:t>
      </w:r>
      <w:r w:rsidRPr="001E0168">
        <w:rPr>
          <w:rFonts w:ascii="Bookman Old Style" w:hAnsi="Bookman Old Style"/>
          <w:sz w:val="22"/>
          <w:szCs w:val="22"/>
        </w:rPr>
        <w:t xml:space="preserve"> ουσίες. Η κατηγοριοποίηση αυτών των αποβλήτων γίνεται ανάλογα με την προέλευσή τους στις πιο κάτω κατηγορίες</w:t>
      </w:r>
      <w:r w:rsidR="007E54A2" w:rsidRPr="007E54A2">
        <w:rPr>
          <w:rFonts w:ascii="Bookman Old Style" w:hAnsi="Bookman Old Style"/>
          <w:sz w:val="22"/>
          <w:szCs w:val="22"/>
        </w:rPr>
        <w:t xml:space="preserve"> </w:t>
      </w:r>
      <w:r w:rsidR="007E54A2">
        <w:rPr>
          <w:rFonts w:ascii="Bookman Old Style" w:hAnsi="Bookman Old Style"/>
          <w:sz w:val="22"/>
          <w:szCs w:val="22"/>
        </w:rPr>
        <w:t>(</w:t>
      </w:r>
      <w:r w:rsidR="007E54A2" w:rsidRPr="005E5834">
        <w:rPr>
          <w:rFonts w:ascii="Bookman Old Style" w:hAnsi="Bookman Old Style"/>
          <w:i/>
          <w:sz w:val="22"/>
          <w:szCs w:val="22"/>
        </w:rPr>
        <w:t>Υ.Α. οικ. 5673/400/1997</w:t>
      </w:r>
      <w:r w:rsidR="007E54A2">
        <w:rPr>
          <w:rFonts w:ascii="Bookman Old Style" w:hAnsi="Bookman Old Style"/>
          <w:sz w:val="22"/>
          <w:szCs w:val="22"/>
        </w:rPr>
        <w:t>)</w:t>
      </w:r>
      <w:r w:rsidRPr="001E0168">
        <w:rPr>
          <w:rFonts w:ascii="Bookman Old Style" w:hAnsi="Bookman Old Style"/>
          <w:sz w:val="22"/>
          <w:szCs w:val="22"/>
        </w:rPr>
        <w:t>:</w:t>
      </w:r>
      <w:r w:rsidR="006653FF">
        <w:rPr>
          <w:rFonts w:ascii="Bookman Old Style" w:hAnsi="Bookman Old Style"/>
          <w:sz w:val="22"/>
          <w:szCs w:val="22"/>
        </w:rPr>
        <w:t xml:space="preserve"> </w:t>
      </w:r>
    </w:p>
    <w:p w14:paraId="01D6F309" w14:textId="77777777" w:rsidR="006653FF" w:rsidRDefault="00906A87" w:rsidP="006653FF">
      <w:pPr>
        <w:pStyle w:val="NormalWeb"/>
        <w:numPr>
          <w:ilvl w:val="0"/>
          <w:numId w:val="11"/>
        </w:numPr>
        <w:spacing w:before="0" w:beforeAutospacing="0" w:after="0" w:afterAutospacing="0" w:line="360" w:lineRule="auto"/>
        <w:jc w:val="both"/>
        <w:rPr>
          <w:rFonts w:ascii="Bookman Old Style" w:hAnsi="Bookman Old Style"/>
          <w:sz w:val="22"/>
          <w:szCs w:val="22"/>
        </w:rPr>
      </w:pPr>
      <w:r w:rsidRPr="006653FF">
        <w:rPr>
          <w:rFonts w:ascii="Bookman Old Style" w:hAnsi="Bookman Old Style"/>
          <w:sz w:val="22"/>
          <w:szCs w:val="22"/>
        </w:rPr>
        <w:t>Οικιακά λύματα: Τα λύματα από περιοχές κατοικίας και υπηρεσιών που προέρχονται κυρίως από τις λειτουργίες του ανθρώπινου οργανισμού και τις εμπορικές δραστηριότητες.</w:t>
      </w:r>
      <w:r w:rsidR="006653FF">
        <w:rPr>
          <w:rFonts w:ascii="Bookman Old Style" w:hAnsi="Bookman Old Style"/>
          <w:sz w:val="22"/>
          <w:szCs w:val="22"/>
        </w:rPr>
        <w:t xml:space="preserve"> </w:t>
      </w:r>
    </w:p>
    <w:p w14:paraId="2E365ED6" w14:textId="77777777" w:rsidR="006653FF" w:rsidRDefault="00906A87" w:rsidP="006653FF">
      <w:pPr>
        <w:pStyle w:val="NormalWeb"/>
        <w:numPr>
          <w:ilvl w:val="0"/>
          <w:numId w:val="11"/>
        </w:numPr>
        <w:spacing w:before="0" w:beforeAutospacing="0" w:after="0" w:afterAutospacing="0" w:line="360" w:lineRule="auto"/>
        <w:jc w:val="both"/>
        <w:rPr>
          <w:rFonts w:ascii="Bookman Old Style" w:hAnsi="Bookman Old Style"/>
          <w:sz w:val="22"/>
          <w:szCs w:val="22"/>
        </w:rPr>
      </w:pPr>
      <w:r w:rsidRPr="006653FF">
        <w:rPr>
          <w:rFonts w:ascii="Bookman Old Style" w:hAnsi="Bookman Old Style"/>
          <w:sz w:val="22"/>
          <w:szCs w:val="22"/>
        </w:rPr>
        <w:t>Αστικά λύματα: Τα οικιακά λύματα ή το μείγμα οικιακών με βιομηχανικά απόβλητα ή και όμβρια ύδατα.</w:t>
      </w:r>
      <w:r w:rsidR="006653FF">
        <w:rPr>
          <w:rFonts w:ascii="Bookman Old Style" w:hAnsi="Bookman Old Style"/>
          <w:sz w:val="22"/>
          <w:szCs w:val="22"/>
        </w:rPr>
        <w:t xml:space="preserve"> </w:t>
      </w:r>
    </w:p>
    <w:p w14:paraId="76E104EB" w14:textId="77777777" w:rsidR="00DF2DCA" w:rsidRPr="005A3388" w:rsidRDefault="00906A87" w:rsidP="005A3388">
      <w:pPr>
        <w:pStyle w:val="NormalWeb"/>
        <w:numPr>
          <w:ilvl w:val="0"/>
          <w:numId w:val="11"/>
        </w:numPr>
        <w:spacing w:before="0" w:beforeAutospacing="0" w:after="0" w:afterAutospacing="0" w:line="360" w:lineRule="auto"/>
        <w:jc w:val="both"/>
        <w:rPr>
          <w:rFonts w:ascii="Bookman Old Style" w:hAnsi="Bookman Old Style"/>
          <w:sz w:val="22"/>
          <w:szCs w:val="22"/>
        </w:rPr>
      </w:pPr>
      <w:r w:rsidRPr="006653FF">
        <w:rPr>
          <w:rFonts w:ascii="Bookman Old Style" w:hAnsi="Bookman Old Style"/>
          <w:sz w:val="22"/>
          <w:szCs w:val="22"/>
        </w:rPr>
        <w:t xml:space="preserve">Βιομηχανικά υγρά απόβλητα: Οποιαδήποτε υγρά απόβλητα που απορρίπτονται από κτίρια και χώρους που χρησιμοποιούνται για οποιαδήποτε εμπορική ή βιομηχανική δραστηριότητα, και τα οποία δεν είναι οικιακά λύματα ή όμβρια ύδατα. </w:t>
      </w:r>
      <w:r w:rsidR="006653FF" w:rsidRPr="006653FF">
        <w:rPr>
          <w:rFonts w:ascii="Bookman Old Style" w:hAnsi="Bookman Old Style"/>
          <w:sz w:val="22"/>
          <w:szCs w:val="22"/>
        </w:rPr>
        <w:t>Είναι δηλαδή τα υγρά απόβλητα των βιομηχανικών ή βιοτεχνικών εγκαταστάσεων, που δημιουργούνται κατά την παραγωγική διαδικασία και μπορεί να περιέχουν υπολείμματα των υλών που χρησιμοποιούνται.</w:t>
      </w:r>
    </w:p>
    <w:p w14:paraId="31869FA9" w14:textId="77777777" w:rsidR="00BF6E69" w:rsidRPr="001E0168" w:rsidRDefault="00BF6E69" w:rsidP="00BF6E69">
      <w:pPr>
        <w:pStyle w:val="NormalWeb"/>
        <w:spacing w:before="0" w:beforeAutospacing="0" w:after="0" w:afterAutospacing="0" w:line="360" w:lineRule="auto"/>
        <w:jc w:val="both"/>
        <w:rPr>
          <w:rFonts w:ascii="Bookman Old Style" w:eastAsia="Batang" w:hAnsi="Bookman Old Style"/>
          <w:sz w:val="22"/>
          <w:szCs w:val="22"/>
        </w:rPr>
      </w:pPr>
      <w:r w:rsidRPr="001E0168">
        <w:rPr>
          <w:rFonts w:ascii="Bookman Old Style" w:eastAsia="Batang" w:hAnsi="Bookman Old Style"/>
          <w:b/>
          <w:sz w:val="22"/>
          <w:szCs w:val="22"/>
        </w:rPr>
        <w:t>Λεκάνη απορροής</w:t>
      </w:r>
      <w:r w:rsidRPr="001E0168">
        <w:rPr>
          <w:rFonts w:ascii="Bookman Old Style" w:eastAsia="Batang" w:hAnsi="Bookman Old Style"/>
          <w:sz w:val="22"/>
          <w:szCs w:val="22"/>
        </w:rPr>
        <w:t xml:space="preserve"> είναι η περιοχή της επιφάνειας του εδάφους η οποία έχει κλίση προς ένα ή περισσότερα γειτνιάζοντα σημεία </w:t>
      </w:r>
      <w:proofErr w:type="spellStart"/>
      <w:r w:rsidRPr="001E0168">
        <w:rPr>
          <w:rFonts w:ascii="Bookman Old Style" w:eastAsia="Batang" w:hAnsi="Bookman Old Style"/>
          <w:sz w:val="22"/>
          <w:szCs w:val="22"/>
        </w:rPr>
        <w:t>εκφόρτισης</w:t>
      </w:r>
      <w:proofErr w:type="spellEnd"/>
      <w:r w:rsidRPr="001E0168">
        <w:rPr>
          <w:rFonts w:ascii="Bookman Old Style" w:eastAsia="Batang" w:hAnsi="Bookman Old Style"/>
          <w:sz w:val="22"/>
          <w:szCs w:val="22"/>
        </w:rPr>
        <w:t>, στα οποία καταλήγει το σύνολο των ατμοσφαιρικών κατακρημνισμάτων (βροχή, χιόνι κλπ</w:t>
      </w:r>
      <w:r w:rsidR="00260482">
        <w:rPr>
          <w:rFonts w:ascii="Bookman Old Style" w:eastAsia="Batang" w:hAnsi="Bookman Old Style"/>
          <w:sz w:val="22"/>
          <w:szCs w:val="22"/>
        </w:rPr>
        <w:t>.</w:t>
      </w:r>
      <w:r w:rsidRPr="001E0168">
        <w:rPr>
          <w:rFonts w:ascii="Bookman Old Style" w:eastAsia="Batang" w:hAnsi="Bookman Old Style"/>
          <w:sz w:val="22"/>
          <w:szCs w:val="22"/>
        </w:rPr>
        <w:t xml:space="preserve">) και που στην συνέχεια αυτά οδηγούνται στον τελικό αποδέκτη ο οποίος συνήθως είναι χείμαρρος, ποταμός, λίμνη ή θάλασσα. </w:t>
      </w:r>
    </w:p>
    <w:p w14:paraId="14A7ECA4" w14:textId="77777777" w:rsidR="009D408F" w:rsidRDefault="009D408F" w:rsidP="00BF6E69">
      <w:pPr>
        <w:pStyle w:val="NormalWeb"/>
        <w:spacing w:before="0" w:beforeAutospacing="0" w:after="0" w:afterAutospacing="0" w:line="360" w:lineRule="auto"/>
        <w:jc w:val="both"/>
        <w:rPr>
          <w:rFonts w:ascii="Bookman Old Style" w:eastAsia="Batang" w:hAnsi="Bookman Old Style"/>
          <w:sz w:val="22"/>
          <w:szCs w:val="22"/>
        </w:rPr>
      </w:pPr>
      <w:r w:rsidRPr="001E1527">
        <w:rPr>
          <w:rFonts w:ascii="Bookman Old Style" w:eastAsia="Batang" w:hAnsi="Bookman Old Style"/>
          <w:b/>
          <w:sz w:val="22"/>
          <w:szCs w:val="22"/>
        </w:rPr>
        <w:t>Αστική απορροή</w:t>
      </w:r>
      <w:r w:rsidRPr="001E1527">
        <w:rPr>
          <w:rFonts w:ascii="Bookman Old Style" w:eastAsia="Batang" w:hAnsi="Bookman Old Style"/>
          <w:sz w:val="22"/>
          <w:szCs w:val="22"/>
        </w:rPr>
        <w:t xml:space="preserve"> είναι η επιφανειακή απορροή του βρόχινου νερού που προκαλείται από μια καταιγίδα και δημιουργείται από την αστικοποίηση. Η απορροή των όμβριων υδάτων συχνά επιδεινώνεται από τις ανθρώπινες δραστηριότητες</w:t>
      </w:r>
      <w:r w:rsidR="00763F6A" w:rsidRPr="001E1527">
        <w:rPr>
          <w:rFonts w:ascii="Bookman Old Style" w:eastAsia="Batang" w:hAnsi="Bookman Old Style"/>
          <w:sz w:val="22"/>
          <w:szCs w:val="22"/>
        </w:rPr>
        <w:t xml:space="preserve"> καθώς εμπεριέχει ένα μίγμα ρύπων, στο οποίο συμπεριλαμβάνονται συνήθως </w:t>
      </w:r>
      <w:r w:rsidRPr="001E1527">
        <w:rPr>
          <w:rFonts w:ascii="Bookman Old Style" w:eastAsia="Batang" w:hAnsi="Bookman Old Style"/>
          <w:sz w:val="22"/>
          <w:szCs w:val="22"/>
        </w:rPr>
        <w:t xml:space="preserve">ιζήματα, </w:t>
      </w:r>
      <w:r w:rsidR="00763F6A" w:rsidRPr="001E1527">
        <w:rPr>
          <w:rFonts w:ascii="Bookman Old Style" w:eastAsia="Batang" w:hAnsi="Bookman Old Style"/>
          <w:sz w:val="22"/>
          <w:szCs w:val="22"/>
        </w:rPr>
        <w:t>θρεπτικά στοιχεία (αζωτούχα και φωσφορούχα)</w:t>
      </w:r>
      <w:r w:rsidRPr="001E1527">
        <w:rPr>
          <w:rFonts w:ascii="Bookman Old Style" w:eastAsia="Batang" w:hAnsi="Bookman Old Style"/>
          <w:sz w:val="22"/>
          <w:szCs w:val="22"/>
        </w:rPr>
        <w:t>, βακτήρια, λάδια και λί</w:t>
      </w:r>
      <w:r w:rsidR="008D46F4">
        <w:rPr>
          <w:rFonts w:ascii="Bookman Old Style" w:eastAsia="Batang" w:hAnsi="Bookman Old Style"/>
          <w:sz w:val="22"/>
          <w:szCs w:val="22"/>
        </w:rPr>
        <w:t>πη, σκουπίδια, παρασιτοκτόνα, μέταλλα,</w:t>
      </w:r>
      <w:r w:rsidR="001E1527" w:rsidRPr="001E1527">
        <w:rPr>
          <w:rFonts w:ascii="Bookman Old Style" w:eastAsia="Batang" w:hAnsi="Bookman Old Style"/>
          <w:sz w:val="22"/>
          <w:szCs w:val="22"/>
        </w:rPr>
        <w:t xml:space="preserve"> </w:t>
      </w:r>
      <w:r w:rsidR="008D46F4">
        <w:rPr>
          <w:rFonts w:ascii="Bookman Old Style" w:eastAsia="Batang" w:hAnsi="Bookman Old Style"/>
          <w:sz w:val="22"/>
          <w:szCs w:val="22"/>
        </w:rPr>
        <w:t>μικροβιακή ρύπανση και</w:t>
      </w:r>
      <w:r w:rsidR="001E1527" w:rsidRPr="001E1527">
        <w:rPr>
          <w:rFonts w:ascii="Bookman Old Style" w:eastAsia="Batang" w:hAnsi="Bookman Old Style"/>
          <w:sz w:val="22"/>
          <w:szCs w:val="22"/>
        </w:rPr>
        <w:t xml:space="preserve"> οργανικές ενώσεις.</w:t>
      </w:r>
      <w:r>
        <w:rPr>
          <w:rFonts w:ascii="Bookman Old Style" w:eastAsia="Batang" w:hAnsi="Bookman Old Style"/>
          <w:sz w:val="22"/>
          <w:szCs w:val="22"/>
        </w:rPr>
        <w:t xml:space="preserve"> </w:t>
      </w:r>
    </w:p>
    <w:p w14:paraId="092E05AE" w14:textId="77777777" w:rsidR="00BF6E69" w:rsidRPr="001E0168" w:rsidRDefault="00BF6E69" w:rsidP="00BF6E69">
      <w:pPr>
        <w:pStyle w:val="NormalWeb"/>
        <w:spacing w:before="0" w:beforeAutospacing="0" w:after="0" w:afterAutospacing="0" w:line="360" w:lineRule="auto"/>
        <w:jc w:val="both"/>
        <w:rPr>
          <w:rFonts w:ascii="Bookman Old Style" w:eastAsia="Batang" w:hAnsi="Bookman Old Style"/>
          <w:sz w:val="22"/>
          <w:szCs w:val="22"/>
        </w:rPr>
      </w:pPr>
      <w:r w:rsidRPr="001E0168">
        <w:rPr>
          <w:rFonts w:ascii="Bookman Old Style" w:eastAsia="Batang" w:hAnsi="Bookman Old Style"/>
          <w:b/>
          <w:sz w:val="22"/>
          <w:szCs w:val="22"/>
        </w:rPr>
        <w:t xml:space="preserve">Δίκτυο </w:t>
      </w:r>
      <w:proofErr w:type="spellStart"/>
      <w:r w:rsidRPr="001E0168">
        <w:rPr>
          <w:rFonts w:ascii="Bookman Old Style" w:eastAsia="Batang" w:hAnsi="Bookman Old Style"/>
          <w:b/>
          <w:sz w:val="22"/>
          <w:szCs w:val="22"/>
        </w:rPr>
        <w:t>ομβρίων</w:t>
      </w:r>
      <w:proofErr w:type="spellEnd"/>
      <w:r w:rsidRPr="001E0168">
        <w:rPr>
          <w:rFonts w:ascii="Bookman Old Style" w:eastAsia="Batang" w:hAnsi="Bookman Old Style"/>
          <w:sz w:val="22"/>
          <w:szCs w:val="22"/>
        </w:rPr>
        <w:t xml:space="preserve"> είναι το σύνολο των φυσικών (π</w:t>
      </w:r>
      <w:r w:rsidR="00A355C2">
        <w:rPr>
          <w:rFonts w:ascii="Bookman Old Style" w:eastAsia="Batang" w:hAnsi="Bookman Old Style"/>
          <w:sz w:val="22"/>
          <w:szCs w:val="22"/>
        </w:rPr>
        <w:t>.</w:t>
      </w:r>
      <w:r w:rsidRPr="001E0168">
        <w:rPr>
          <w:rFonts w:ascii="Bookman Old Style" w:eastAsia="Batang" w:hAnsi="Bookman Old Style"/>
          <w:sz w:val="22"/>
          <w:szCs w:val="22"/>
        </w:rPr>
        <w:t>χ</w:t>
      </w:r>
      <w:r w:rsidR="00A355C2">
        <w:rPr>
          <w:rFonts w:ascii="Bookman Old Style" w:eastAsia="Batang" w:hAnsi="Bookman Old Style"/>
          <w:sz w:val="22"/>
          <w:szCs w:val="22"/>
        </w:rPr>
        <w:t>.</w:t>
      </w:r>
      <w:r w:rsidRPr="001E0168">
        <w:rPr>
          <w:rFonts w:ascii="Bookman Old Style" w:eastAsia="Batang" w:hAnsi="Bookman Old Style"/>
          <w:sz w:val="22"/>
          <w:szCs w:val="22"/>
        </w:rPr>
        <w:t xml:space="preserve"> ρέματα) και των τεχνικών κατασκευών (π</w:t>
      </w:r>
      <w:r w:rsidR="00A355C2">
        <w:rPr>
          <w:rFonts w:ascii="Bookman Old Style" w:eastAsia="Batang" w:hAnsi="Bookman Old Style"/>
          <w:sz w:val="22"/>
          <w:szCs w:val="22"/>
        </w:rPr>
        <w:t>.</w:t>
      </w:r>
      <w:r w:rsidRPr="001E0168">
        <w:rPr>
          <w:rFonts w:ascii="Bookman Old Style" w:eastAsia="Batang" w:hAnsi="Bookman Old Style"/>
          <w:sz w:val="22"/>
          <w:szCs w:val="22"/>
        </w:rPr>
        <w:t>χ</w:t>
      </w:r>
      <w:r w:rsidR="00A355C2">
        <w:rPr>
          <w:rFonts w:ascii="Bookman Old Style" w:eastAsia="Batang" w:hAnsi="Bookman Old Style"/>
          <w:sz w:val="22"/>
          <w:szCs w:val="22"/>
        </w:rPr>
        <w:t>.</w:t>
      </w:r>
      <w:r>
        <w:rPr>
          <w:rFonts w:ascii="Bookman Old Style" w:eastAsia="Batang" w:hAnsi="Bookman Old Style"/>
          <w:sz w:val="22"/>
          <w:szCs w:val="22"/>
        </w:rPr>
        <w:t xml:space="preserve"> κλειστοί</w:t>
      </w:r>
      <w:r w:rsidRPr="001E0168">
        <w:rPr>
          <w:rFonts w:ascii="Bookman Old Style" w:eastAsia="Batang" w:hAnsi="Bookman Old Style"/>
          <w:sz w:val="22"/>
          <w:szCs w:val="22"/>
        </w:rPr>
        <w:t xml:space="preserve"> αγωγοί) συλλογής των ατμοσφαιρικών κατακρημνισμάτων, μέσω των οποίων τα όμβρια οδηγο</w:t>
      </w:r>
      <w:r>
        <w:rPr>
          <w:rFonts w:ascii="Bookman Old Style" w:eastAsia="Batang" w:hAnsi="Bookman Old Style"/>
          <w:sz w:val="22"/>
          <w:szCs w:val="22"/>
        </w:rPr>
        <w:t>ύνται  στους τελικούς αποδέκτες (π</w:t>
      </w:r>
      <w:r w:rsidR="00A355C2">
        <w:rPr>
          <w:rFonts w:ascii="Bookman Old Style" w:eastAsia="Batang" w:hAnsi="Bookman Old Style"/>
          <w:sz w:val="22"/>
          <w:szCs w:val="22"/>
        </w:rPr>
        <w:t>.</w:t>
      </w:r>
      <w:r>
        <w:rPr>
          <w:rFonts w:ascii="Bookman Old Style" w:eastAsia="Batang" w:hAnsi="Bookman Old Style"/>
          <w:sz w:val="22"/>
          <w:szCs w:val="22"/>
        </w:rPr>
        <w:t>χ</w:t>
      </w:r>
      <w:r w:rsidR="00A355C2">
        <w:rPr>
          <w:rFonts w:ascii="Bookman Old Style" w:eastAsia="Batang" w:hAnsi="Bookman Old Style"/>
          <w:sz w:val="22"/>
          <w:szCs w:val="22"/>
        </w:rPr>
        <w:t>.</w:t>
      </w:r>
      <w:r>
        <w:rPr>
          <w:rFonts w:ascii="Bookman Old Style" w:eastAsia="Batang" w:hAnsi="Bookman Old Style"/>
          <w:sz w:val="22"/>
          <w:szCs w:val="22"/>
        </w:rPr>
        <w:t xml:space="preserve"> θάλασσα).</w:t>
      </w:r>
    </w:p>
    <w:p w14:paraId="459C9D3B" w14:textId="77777777" w:rsidR="00BF6E69" w:rsidRPr="001E0168" w:rsidRDefault="00BF6E69" w:rsidP="00BF6E69">
      <w:pPr>
        <w:pStyle w:val="NormalWeb"/>
        <w:spacing w:before="0" w:beforeAutospacing="0" w:after="0" w:afterAutospacing="0" w:line="360" w:lineRule="auto"/>
        <w:jc w:val="both"/>
        <w:rPr>
          <w:rFonts w:ascii="Bookman Old Style" w:eastAsia="Batang" w:hAnsi="Bookman Old Style"/>
          <w:sz w:val="22"/>
          <w:szCs w:val="22"/>
        </w:rPr>
      </w:pPr>
      <w:proofErr w:type="spellStart"/>
      <w:r w:rsidRPr="001E0168">
        <w:rPr>
          <w:rFonts w:ascii="Bookman Old Style" w:eastAsia="Batang" w:hAnsi="Bookman Old Style"/>
          <w:b/>
          <w:sz w:val="22"/>
          <w:szCs w:val="22"/>
        </w:rPr>
        <w:t>Αδειοδοτημένο</w:t>
      </w:r>
      <w:proofErr w:type="spellEnd"/>
      <w:r w:rsidRPr="001E0168">
        <w:rPr>
          <w:rFonts w:ascii="Bookman Old Style" w:eastAsia="Batang" w:hAnsi="Bookman Old Style"/>
          <w:b/>
          <w:sz w:val="22"/>
          <w:szCs w:val="22"/>
        </w:rPr>
        <w:t xml:space="preserve"> δίκτυο </w:t>
      </w:r>
      <w:proofErr w:type="spellStart"/>
      <w:r w:rsidRPr="001E0168">
        <w:rPr>
          <w:rFonts w:ascii="Bookman Old Style" w:eastAsia="Batang" w:hAnsi="Bookman Old Style"/>
          <w:b/>
          <w:sz w:val="22"/>
          <w:szCs w:val="22"/>
        </w:rPr>
        <w:t>ομβρίων</w:t>
      </w:r>
      <w:proofErr w:type="spellEnd"/>
      <w:r w:rsidRPr="001E0168">
        <w:rPr>
          <w:rFonts w:ascii="Bookman Old Style" w:eastAsia="Batang" w:hAnsi="Bookman Old Style"/>
          <w:sz w:val="22"/>
          <w:szCs w:val="22"/>
        </w:rPr>
        <w:t xml:space="preserve"> είναι το δίκτυο συλλογής και διάθεσης των όμβριων υδάτων το οποίο έχει μελετηθεί, σχεδιαστεί και κατασκευαστεί σύμφωνα με συγκριμένες προδιαγραφές κανονισμούς που έχουν θεσπιστεί και νομοθετηθεί από την Γενική Γραμματεία Υποδομών (πρώην γενική Γραμματεία Δημοσίων Έργων), αλλά και του ΠΔ 696/74.</w:t>
      </w:r>
    </w:p>
    <w:p w14:paraId="2448C30B" w14:textId="77777777" w:rsidR="001D1914" w:rsidRDefault="00BF6E69" w:rsidP="00DA5842">
      <w:pPr>
        <w:pStyle w:val="NormalWeb"/>
        <w:spacing w:before="0" w:beforeAutospacing="0" w:after="0" w:afterAutospacing="0" w:line="360" w:lineRule="auto"/>
        <w:jc w:val="both"/>
        <w:rPr>
          <w:rFonts w:ascii="Bookman Old Style" w:eastAsia="Batang" w:hAnsi="Bookman Old Style"/>
          <w:sz w:val="22"/>
          <w:szCs w:val="22"/>
        </w:rPr>
      </w:pPr>
      <w:r w:rsidRPr="001E0168">
        <w:rPr>
          <w:rFonts w:ascii="Bookman Old Style" w:eastAsia="Batang" w:hAnsi="Bookman Old Style"/>
          <w:b/>
          <w:sz w:val="22"/>
          <w:szCs w:val="22"/>
        </w:rPr>
        <w:lastRenderedPageBreak/>
        <w:t>Περίοδος επαναφοράς</w:t>
      </w:r>
      <w:r w:rsidRPr="001E0168">
        <w:rPr>
          <w:rFonts w:ascii="Bookman Old Style" w:eastAsia="Batang" w:hAnsi="Bookman Old Style"/>
          <w:sz w:val="22"/>
          <w:szCs w:val="22"/>
        </w:rPr>
        <w:t xml:space="preserve"> ορίζεται το χρονικό διάστημα που μεσολαβεί έως την επανεμφάνιση του ίδιου επεισοδίου βροχής. </w:t>
      </w:r>
    </w:p>
    <w:p w14:paraId="166F31F9" w14:textId="77777777" w:rsidR="00A463E9" w:rsidRDefault="00A463E9" w:rsidP="004D156C">
      <w:pPr>
        <w:pStyle w:val="Heading1"/>
        <w:rPr>
          <w:rFonts w:eastAsia="Batang"/>
        </w:rPr>
      </w:pPr>
      <w:bookmarkStart w:id="2" w:name="_Toc38370261"/>
      <w:r w:rsidRPr="00F87B0B">
        <w:rPr>
          <w:rFonts w:eastAsia="Batang"/>
        </w:rPr>
        <w:t>Άρθρο 3 Αρμοδιότητα και κυριότητα φορέων</w:t>
      </w:r>
      <w:bookmarkEnd w:id="2"/>
      <w:r w:rsidRPr="00F87B0B">
        <w:rPr>
          <w:rFonts w:eastAsia="Batang"/>
        </w:rPr>
        <w:t xml:space="preserve"> </w:t>
      </w:r>
    </w:p>
    <w:p w14:paraId="42DCE10B" w14:textId="77777777" w:rsidR="00DA5842" w:rsidRPr="00DA5842" w:rsidRDefault="00DA5842" w:rsidP="00DA5842"/>
    <w:p w14:paraId="2EB236B1" w14:textId="77777777" w:rsidR="00133AF5" w:rsidRPr="00763F6A" w:rsidRDefault="00133AF5" w:rsidP="003E60AE">
      <w:pPr>
        <w:pStyle w:val="ListParagraph"/>
        <w:numPr>
          <w:ilvl w:val="0"/>
          <w:numId w:val="12"/>
        </w:numPr>
        <w:spacing w:line="360" w:lineRule="auto"/>
        <w:ind w:left="426"/>
        <w:jc w:val="both"/>
        <w:rPr>
          <w:rFonts w:ascii="Bookman Old Style" w:eastAsia="Batang" w:hAnsi="Bookman Old Style"/>
        </w:rPr>
      </w:pPr>
      <w:r w:rsidRPr="00763F6A">
        <w:rPr>
          <w:rFonts w:ascii="Bookman Old Style" w:eastAsia="Batang" w:hAnsi="Bookman Old Style"/>
        </w:rPr>
        <w:t xml:space="preserve">Οι αγωγοί του δικτύου </w:t>
      </w:r>
      <w:proofErr w:type="spellStart"/>
      <w:r w:rsidR="004A6B7A" w:rsidRPr="00763F6A">
        <w:rPr>
          <w:rFonts w:ascii="Bookman Old Style" w:eastAsia="Batang" w:hAnsi="Bookman Old Style"/>
        </w:rPr>
        <w:t>ομβρίων</w:t>
      </w:r>
      <w:proofErr w:type="spellEnd"/>
      <w:r w:rsidR="004A6B7A" w:rsidRPr="00763F6A">
        <w:rPr>
          <w:rFonts w:ascii="Bookman Old Style" w:eastAsia="Batang" w:hAnsi="Bookman Old Style"/>
        </w:rPr>
        <w:t xml:space="preserve"> υδάτων</w:t>
      </w:r>
      <w:r w:rsidRPr="00763F6A">
        <w:rPr>
          <w:rFonts w:ascii="Bookman Old Style" w:eastAsia="Batang" w:hAnsi="Bookman Old Style"/>
        </w:rPr>
        <w:t xml:space="preserve"> κατασκευάζονται σε εγκεκριμένους δρόμους ή κοινόχρηστους χώρους. Οι κοινόχρηστοι χώροι ορίζονται σύμφωνα με τις δια</w:t>
      </w:r>
      <w:r w:rsidR="00C23271" w:rsidRPr="00763F6A">
        <w:rPr>
          <w:rFonts w:ascii="Bookman Old Style" w:eastAsia="Batang" w:hAnsi="Bookman Old Style"/>
        </w:rPr>
        <w:t>τάξεις της παραγράφου</w:t>
      </w:r>
      <w:r w:rsidR="00EF4799" w:rsidRPr="00763F6A">
        <w:rPr>
          <w:rFonts w:ascii="Bookman Old Style" w:eastAsia="Batang" w:hAnsi="Bookman Old Style"/>
        </w:rPr>
        <w:t xml:space="preserve"> 39</w:t>
      </w:r>
      <w:r w:rsidRPr="00763F6A">
        <w:rPr>
          <w:rFonts w:ascii="Bookman Old Style" w:eastAsia="Batang" w:hAnsi="Bookman Old Style"/>
        </w:rPr>
        <w:t xml:space="preserve"> του άρθρου 2 του </w:t>
      </w:r>
      <w:r w:rsidR="00EF4799" w:rsidRPr="00763F6A">
        <w:rPr>
          <w:rFonts w:ascii="Bookman Old Style" w:eastAsia="Batang" w:hAnsi="Bookman Old Style"/>
        </w:rPr>
        <w:t>Νέου Οικοδομικού Κανονισμού (Ν.Ο.Κ.), (</w:t>
      </w:r>
      <w:hyperlink r:id="rId9" w:history="1">
        <w:r w:rsidR="00EF4799" w:rsidRPr="00763F6A">
          <w:rPr>
            <w:rStyle w:val="Hyperlink"/>
            <w:rFonts w:ascii="Bookman Old Style" w:eastAsia="Batang" w:hAnsi="Bookman Old Style"/>
          </w:rPr>
          <w:t>Ν</w:t>
        </w:r>
        <w:r w:rsidRPr="00763F6A">
          <w:rPr>
            <w:rStyle w:val="Hyperlink"/>
            <w:rFonts w:ascii="Bookman Old Style" w:eastAsia="Batang" w:hAnsi="Bookman Old Style"/>
          </w:rPr>
          <w:t xml:space="preserve">. </w:t>
        </w:r>
        <w:r w:rsidR="00EF4799" w:rsidRPr="00763F6A">
          <w:rPr>
            <w:rStyle w:val="Hyperlink"/>
            <w:rFonts w:ascii="Bookman Old Style" w:eastAsia="Batang" w:hAnsi="Bookman Old Style"/>
          </w:rPr>
          <w:t>4067/2012</w:t>
        </w:r>
      </w:hyperlink>
      <w:r w:rsidRPr="00763F6A">
        <w:rPr>
          <w:rFonts w:ascii="Bookman Old Style" w:eastAsia="Batang" w:hAnsi="Bookman Old Style"/>
        </w:rPr>
        <w:t xml:space="preserve">), όπως εκάστοτε ισχύουν. </w:t>
      </w:r>
    </w:p>
    <w:p w14:paraId="05E8FA06" w14:textId="77777777" w:rsidR="00133AF5" w:rsidRPr="003E60AE" w:rsidRDefault="00190660" w:rsidP="003E60AE">
      <w:pPr>
        <w:pStyle w:val="ListParagraph"/>
        <w:numPr>
          <w:ilvl w:val="0"/>
          <w:numId w:val="12"/>
        </w:numPr>
        <w:spacing w:line="360" w:lineRule="auto"/>
        <w:ind w:left="426"/>
        <w:jc w:val="both"/>
        <w:rPr>
          <w:rFonts w:ascii="Bookman Old Style" w:eastAsia="Batang" w:hAnsi="Bookman Old Style"/>
        </w:rPr>
      </w:pPr>
      <w:r>
        <w:rPr>
          <w:rFonts w:ascii="Bookman Old Style" w:eastAsia="Batang" w:hAnsi="Bookman Old Style"/>
        </w:rPr>
        <w:t xml:space="preserve">Η μελέτη, κατασκευή, ένταξη, </w:t>
      </w:r>
      <w:r w:rsidR="00133AF5" w:rsidRPr="003E60AE">
        <w:rPr>
          <w:rFonts w:ascii="Bookman Old Style" w:eastAsia="Batang" w:hAnsi="Bookman Old Style"/>
        </w:rPr>
        <w:t xml:space="preserve">λειτουργία και συντήρηση των αγωγών του δικτύου </w:t>
      </w:r>
      <w:proofErr w:type="spellStart"/>
      <w:r w:rsidR="007E3F00" w:rsidRPr="003E60AE">
        <w:rPr>
          <w:rFonts w:ascii="Bookman Old Style" w:eastAsia="Batang" w:hAnsi="Bookman Old Style"/>
        </w:rPr>
        <w:t>ομβρίων</w:t>
      </w:r>
      <w:proofErr w:type="spellEnd"/>
      <w:r w:rsidR="007E3F00" w:rsidRPr="003E60AE">
        <w:rPr>
          <w:rFonts w:ascii="Bookman Old Style" w:eastAsia="Batang" w:hAnsi="Bookman Old Style"/>
        </w:rPr>
        <w:t xml:space="preserve"> υδάτων </w:t>
      </w:r>
      <w:r w:rsidR="00133AF5" w:rsidRPr="003E60AE">
        <w:rPr>
          <w:rFonts w:ascii="Bookman Old Style" w:eastAsia="Batang" w:hAnsi="Bookman Old Style"/>
        </w:rPr>
        <w:t xml:space="preserve">και των εξωτερικών διακλαδώσεων γίνεται από τον εκάστοτε αρμόδιο </w:t>
      </w:r>
      <w:r w:rsidR="00133AF5" w:rsidRPr="00E814FA">
        <w:rPr>
          <w:rFonts w:ascii="Bookman Old Style" w:eastAsia="Batang" w:hAnsi="Bookman Old Style"/>
        </w:rPr>
        <w:t>φορέα (</w:t>
      </w:r>
      <w:r w:rsidR="00C13D1C">
        <w:rPr>
          <w:rFonts w:ascii="Bookman Old Style" w:eastAsia="Batang" w:hAnsi="Bookman Old Style"/>
        </w:rPr>
        <w:t xml:space="preserve">ΔΕΥΑ </w:t>
      </w:r>
      <w:r w:rsidR="00133AF5" w:rsidRPr="00E814FA">
        <w:rPr>
          <w:rFonts w:ascii="Bookman Old Style" w:eastAsia="Batang" w:hAnsi="Bookman Old Style"/>
        </w:rPr>
        <w:t>, Ο.Τ</w:t>
      </w:r>
      <w:r w:rsidR="00D33A1F" w:rsidRPr="00E814FA">
        <w:rPr>
          <w:rFonts w:ascii="Bookman Old Style" w:eastAsia="Batang" w:hAnsi="Bookman Old Style"/>
        </w:rPr>
        <w:t>.</w:t>
      </w:r>
      <w:r w:rsidR="00586D00" w:rsidRPr="00E814FA">
        <w:rPr>
          <w:rFonts w:ascii="Bookman Old Style" w:eastAsia="Batang" w:hAnsi="Bookman Old Style"/>
        </w:rPr>
        <w:t xml:space="preserve">Α. </w:t>
      </w:r>
      <w:r w:rsidR="00566F86" w:rsidRPr="00E814FA">
        <w:rPr>
          <w:rFonts w:ascii="Bookman Old Style" w:eastAsia="Batang" w:hAnsi="Bookman Old Style"/>
        </w:rPr>
        <w:t>κ.τ.λ.</w:t>
      </w:r>
      <w:r w:rsidR="00133AF5" w:rsidRPr="00E814FA">
        <w:rPr>
          <w:rFonts w:ascii="Bookman Old Style" w:eastAsia="Batang" w:hAnsi="Bookman Old Style"/>
        </w:rPr>
        <w:t>).</w:t>
      </w:r>
      <w:r w:rsidR="00133AF5" w:rsidRPr="003E60AE">
        <w:rPr>
          <w:rFonts w:ascii="Bookman Old Style" w:eastAsia="Batang" w:hAnsi="Bookman Old Style"/>
        </w:rPr>
        <w:t xml:space="preserve"> </w:t>
      </w:r>
    </w:p>
    <w:p w14:paraId="55CC63DD" w14:textId="77777777" w:rsidR="004144AB" w:rsidRPr="003E60AE" w:rsidRDefault="00133AF5" w:rsidP="003E60AE">
      <w:pPr>
        <w:pStyle w:val="ListParagraph"/>
        <w:numPr>
          <w:ilvl w:val="0"/>
          <w:numId w:val="12"/>
        </w:numPr>
        <w:spacing w:line="360" w:lineRule="auto"/>
        <w:ind w:left="426"/>
        <w:jc w:val="both"/>
        <w:rPr>
          <w:rFonts w:ascii="Bookman Old Style" w:eastAsia="Batang" w:hAnsi="Bookman Old Style"/>
        </w:rPr>
      </w:pPr>
      <w:r w:rsidRPr="003E60AE">
        <w:rPr>
          <w:rFonts w:ascii="Bookman Old Style" w:eastAsia="Batang" w:hAnsi="Bookman Old Style"/>
        </w:rPr>
        <w:t>Σύμφωνα με</w:t>
      </w:r>
      <w:r w:rsidR="00E06D59">
        <w:rPr>
          <w:rFonts w:ascii="Bookman Old Style" w:eastAsia="Batang" w:hAnsi="Bookman Old Style"/>
        </w:rPr>
        <w:t xml:space="preserve"> τον</w:t>
      </w:r>
      <w:r w:rsidRPr="003E60AE">
        <w:rPr>
          <w:rFonts w:ascii="Bookman Old Style" w:eastAsia="Batang" w:hAnsi="Bookman Old Style"/>
        </w:rPr>
        <w:t xml:space="preserve"> </w:t>
      </w:r>
      <w:hyperlink r:id="rId10" w:history="1">
        <w:r w:rsidR="00E06D59" w:rsidRPr="00E06D59">
          <w:rPr>
            <w:rStyle w:val="Hyperlink"/>
            <w:rFonts w:ascii="Bookman Old Style" w:hAnsi="Bookman Old Style" w:cs="Times New Roman"/>
          </w:rPr>
          <w:t>Ν.4483/17</w:t>
        </w:r>
      </w:hyperlink>
      <w:r w:rsidR="00E06D59">
        <w:rPr>
          <w:rFonts w:ascii="Bookman Old Style" w:hAnsi="Bookman Old Style" w:cs="Times New Roman"/>
        </w:rPr>
        <w:t>,</w:t>
      </w:r>
      <w:r w:rsidR="00E06D59" w:rsidRPr="001E0168">
        <w:rPr>
          <w:rFonts w:ascii="Bookman Old Style" w:hAnsi="Bookman Old Style" w:cs="Times New Roman"/>
        </w:rPr>
        <w:t xml:space="preserve"> </w:t>
      </w:r>
      <w:r w:rsidR="005A5E33">
        <w:rPr>
          <w:rFonts w:ascii="Bookman Old Style" w:hAnsi="Bookman Old Style" w:cs="Times New Roman"/>
        </w:rPr>
        <w:t xml:space="preserve">άρθρο 1 </w:t>
      </w:r>
      <w:r w:rsidRPr="003E60AE">
        <w:rPr>
          <w:rFonts w:ascii="Bookman Old Style" w:eastAsia="Batang" w:hAnsi="Bookman Old Style"/>
        </w:rPr>
        <w:t xml:space="preserve">αρμόδιος φορέας που έχει την </w:t>
      </w:r>
      <w:r w:rsidR="00FF2A63" w:rsidRPr="003E60AE">
        <w:rPr>
          <w:rFonts w:ascii="Bookman Old Style" w:eastAsia="Batang" w:hAnsi="Bookman Old Style"/>
        </w:rPr>
        <w:t xml:space="preserve">ευθύνη για τη μελέτη, κατασκευή, συντήρηση, εκμετάλλευση, διοίκηση και λειτουργία των δικτύων </w:t>
      </w:r>
      <w:r w:rsidR="00D33A1F">
        <w:rPr>
          <w:rFonts w:ascii="Bookman Old Style" w:eastAsia="Batang" w:hAnsi="Bookman Old Style"/>
        </w:rPr>
        <w:t>συλλογής</w:t>
      </w:r>
      <w:r w:rsidR="00FF2A63" w:rsidRPr="003E60AE">
        <w:rPr>
          <w:rFonts w:ascii="Bookman Old Style" w:eastAsia="Batang" w:hAnsi="Bookman Old Style"/>
        </w:rPr>
        <w:t xml:space="preserve"> </w:t>
      </w:r>
      <w:proofErr w:type="spellStart"/>
      <w:r w:rsidR="00FF2A63" w:rsidRPr="003E60AE">
        <w:rPr>
          <w:rFonts w:ascii="Bookman Old Style" w:eastAsia="Batang" w:hAnsi="Bookman Old Style"/>
        </w:rPr>
        <w:t>ομβρίων</w:t>
      </w:r>
      <w:proofErr w:type="spellEnd"/>
      <w:r w:rsidR="00FF2A63" w:rsidRPr="003E60AE">
        <w:rPr>
          <w:rFonts w:ascii="Bookman Old Style" w:eastAsia="Batang" w:hAnsi="Bookman Old Style"/>
        </w:rPr>
        <w:t xml:space="preserve"> υδάτων</w:t>
      </w:r>
      <w:r w:rsidR="004144AB" w:rsidRPr="003E60AE">
        <w:rPr>
          <w:rFonts w:ascii="Bookman Old Style" w:eastAsia="Batang" w:hAnsi="Bookman Old Style"/>
        </w:rPr>
        <w:t xml:space="preserve"> είναι οι </w:t>
      </w:r>
      <w:r w:rsidR="006072D5">
        <w:rPr>
          <w:rFonts w:ascii="Bookman Old Style" w:eastAsia="Batang" w:hAnsi="Bookman Old Style"/>
        </w:rPr>
        <w:t>ΔΕΥΑ</w:t>
      </w:r>
      <w:r w:rsidR="004144AB" w:rsidRPr="003E60AE">
        <w:rPr>
          <w:rFonts w:ascii="Bookman Old Style" w:eastAsia="Batang" w:hAnsi="Bookman Old Style"/>
        </w:rPr>
        <w:t xml:space="preserve"> στην περιοχή αρμοδιότητάς τους.</w:t>
      </w:r>
    </w:p>
    <w:p w14:paraId="1D1FEB28" w14:textId="77777777" w:rsidR="00133AF5" w:rsidRPr="00133AF5" w:rsidRDefault="00586D00" w:rsidP="004144AB">
      <w:pPr>
        <w:spacing w:line="360" w:lineRule="auto"/>
        <w:jc w:val="both"/>
        <w:rPr>
          <w:rFonts w:ascii="Bookman Old Style" w:eastAsia="Batang" w:hAnsi="Bookman Old Style"/>
        </w:rPr>
      </w:pPr>
      <w:r w:rsidRPr="00E814FA">
        <w:rPr>
          <w:rFonts w:ascii="Bookman Old Style" w:eastAsia="Batang" w:hAnsi="Bookman Old Style"/>
        </w:rPr>
        <w:t xml:space="preserve">Οι κατά τόπο αρμόδιες Περιφέρειες είναι υπεύθυνες για τα </w:t>
      </w:r>
      <w:r w:rsidR="007B0125" w:rsidRPr="00E814FA">
        <w:rPr>
          <w:rFonts w:ascii="Bookman Old Style" w:eastAsia="Batang" w:hAnsi="Bookman Old Style"/>
        </w:rPr>
        <w:t>φρεάτια</w:t>
      </w:r>
      <w:r w:rsidR="004144AB" w:rsidRPr="00E814FA">
        <w:rPr>
          <w:rFonts w:ascii="Bookman Old Style" w:eastAsia="Batang" w:hAnsi="Bookman Old Style"/>
        </w:rPr>
        <w:t xml:space="preserve"> </w:t>
      </w:r>
      <w:proofErr w:type="spellStart"/>
      <w:r w:rsidR="004144AB" w:rsidRPr="00E814FA">
        <w:rPr>
          <w:rFonts w:ascii="Bookman Old Style" w:eastAsia="Batang" w:hAnsi="Bookman Old Style"/>
        </w:rPr>
        <w:t>υδροσυλλογής</w:t>
      </w:r>
      <w:proofErr w:type="spellEnd"/>
      <w:r w:rsidR="004144AB" w:rsidRPr="00E814FA">
        <w:rPr>
          <w:rFonts w:ascii="Bookman Old Style" w:eastAsia="Batang" w:hAnsi="Bookman Old Style"/>
        </w:rPr>
        <w:t xml:space="preserve"> </w:t>
      </w:r>
      <w:proofErr w:type="spellStart"/>
      <w:r w:rsidR="004144AB" w:rsidRPr="00E814FA">
        <w:rPr>
          <w:rFonts w:ascii="Bookman Old Style" w:eastAsia="Batang" w:hAnsi="Bookman Old Style"/>
        </w:rPr>
        <w:t>ομβρίων</w:t>
      </w:r>
      <w:proofErr w:type="spellEnd"/>
      <w:r w:rsidR="004144AB" w:rsidRPr="00E814FA">
        <w:rPr>
          <w:rFonts w:ascii="Bookman Old Style" w:eastAsia="Batang" w:hAnsi="Bookman Old Style"/>
        </w:rPr>
        <w:t xml:space="preserve">, </w:t>
      </w:r>
      <w:r w:rsidRPr="00E814FA">
        <w:rPr>
          <w:rFonts w:ascii="Bookman Old Style" w:eastAsia="Batang" w:hAnsi="Bookman Old Style"/>
        </w:rPr>
        <w:t>τα διευθετημένα ή μη ρέματα (ανοικτά</w:t>
      </w:r>
      <w:r w:rsidR="004144AB" w:rsidRPr="00E814FA">
        <w:rPr>
          <w:rFonts w:ascii="Bookman Old Style" w:eastAsia="Batang" w:hAnsi="Bookman Old Style"/>
        </w:rPr>
        <w:t xml:space="preserve"> ή </w:t>
      </w:r>
      <w:r w:rsidR="004144AB" w:rsidRPr="00E814FA">
        <w:rPr>
          <w:rFonts w:ascii="Bookman Old Style" w:eastAsia="Batang" w:hAnsi="Bookman Old Style"/>
          <w:u w:val="single"/>
        </w:rPr>
        <w:t>καλυμμέν</w:t>
      </w:r>
      <w:r w:rsidRPr="00E814FA">
        <w:rPr>
          <w:rFonts w:ascii="Bookman Old Style" w:eastAsia="Batang" w:hAnsi="Bookman Old Style"/>
          <w:u w:val="single"/>
        </w:rPr>
        <w:t>α</w:t>
      </w:r>
      <w:r w:rsidRPr="00E814FA">
        <w:rPr>
          <w:rFonts w:ascii="Bookman Old Style" w:eastAsia="Batang" w:hAnsi="Bookman Old Style"/>
        </w:rPr>
        <w:t xml:space="preserve">) και </w:t>
      </w:r>
      <w:r w:rsidR="007B0125" w:rsidRPr="00E814FA">
        <w:rPr>
          <w:rFonts w:ascii="Bookman Old Style" w:eastAsia="Batang" w:hAnsi="Bookman Old Style"/>
        </w:rPr>
        <w:t xml:space="preserve">γενικά </w:t>
      </w:r>
      <w:r w:rsidRPr="00E814FA">
        <w:rPr>
          <w:rFonts w:ascii="Bookman Old Style" w:eastAsia="Batang" w:hAnsi="Bookman Old Style"/>
        </w:rPr>
        <w:t xml:space="preserve">για τα έργα </w:t>
      </w:r>
      <w:r w:rsidR="004144AB" w:rsidRPr="00E814FA">
        <w:rPr>
          <w:rFonts w:ascii="Bookman Old Style" w:eastAsia="Batang" w:hAnsi="Bookman Old Style"/>
        </w:rPr>
        <w:t>αντιπλημμυρικής προστασίας</w:t>
      </w:r>
      <w:r w:rsidRPr="00E814FA">
        <w:rPr>
          <w:rFonts w:ascii="Bookman Old Style" w:eastAsia="Batang" w:hAnsi="Bookman Old Style"/>
        </w:rPr>
        <w:t>.</w:t>
      </w:r>
      <w:r w:rsidR="004144AB" w:rsidRPr="00E814FA">
        <w:rPr>
          <w:rFonts w:ascii="Bookman Old Style" w:eastAsia="Batang" w:hAnsi="Bookman Old Style"/>
        </w:rPr>
        <w:t xml:space="preserve"> </w:t>
      </w:r>
    </w:p>
    <w:p w14:paraId="6C8D1726" w14:textId="77777777" w:rsidR="00A463E9" w:rsidRDefault="00A463E9" w:rsidP="004D156C">
      <w:pPr>
        <w:pStyle w:val="Heading1"/>
        <w:rPr>
          <w:rFonts w:eastAsia="Batang"/>
        </w:rPr>
      </w:pPr>
      <w:bookmarkStart w:id="3" w:name="_Toc38370262"/>
      <w:r w:rsidRPr="00323E7C">
        <w:rPr>
          <w:rFonts w:eastAsia="Batang"/>
        </w:rPr>
        <w:t xml:space="preserve">Άρθρο 4 </w:t>
      </w:r>
      <w:r w:rsidR="00377FB2" w:rsidRPr="00377FB2">
        <w:rPr>
          <w:rFonts w:eastAsia="Batang"/>
        </w:rPr>
        <w:t xml:space="preserve">Διάθεση </w:t>
      </w:r>
      <w:proofErr w:type="spellStart"/>
      <w:r w:rsidR="00377FB2" w:rsidRPr="00377FB2">
        <w:rPr>
          <w:rFonts w:eastAsia="Batang"/>
        </w:rPr>
        <w:t>ομβρίων</w:t>
      </w:r>
      <w:proofErr w:type="spellEnd"/>
      <w:r w:rsidR="00377FB2" w:rsidRPr="00377FB2">
        <w:rPr>
          <w:rFonts w:eastAsia="Batang"/>
        </w:rPr>
        <w:t xml:space="preserve"> από τους καταναλωτές</w:t>
      </w:r>
      <w:bookmarkEnd w:id="3"/>
      <w:r w:rsidR="00377FB2" w:rsidRPr="00377FB2">
        <w:rPr>
          <w:rFonts w:eastAsia="Batang"/>
        </w:rPr>
        <w:t xml:space="preserve"> </w:t>
      </w:r>
    </w:p>
    <w:p w14:paraId="7BBE00CA" w14:textId="77777777" w:rsidR="00DA5842" w:rsidRPr="00DA5842" w:rsidRDefault="00DA5842" w:rsidP="00DA5842"/>
    <w:p w14:paraId="43314C7B" w14:textId="77777777" w:rsidR="00FE070B" w:rsidRPr="006626B3" w:rsidRDefault="00FE070B" w:rsidP="003E60AE">
      <w:pPr>
        <w:pStyle w:val="NoSpacing"/>
        <w:numPr>
          <w:ilvl w:val="0"/>
          <w:numId w:val="13"/>
        </w:numPr>
        <w:spacing w:line="360" w:lineRule="auto"/>
        <w:ind w:left="426" w:hanging="349"/>
        <w:jc w:val="both"/>
        <w:rPr>
          <w:rFonts w:ascii="Bookman Old Style" w:hAnsi="Bookman Old Style"/>
        </w:rPr>
      </w:pPr>
      <w:r w:rsidRPr="006626B3">
        <w:rPr>
          <w:rFonts w:ascii="Bookman Old Style" w:hAnsi="Bookman Old Style"/>
        </w:rPr>
        <w:t xml:space="preserve">Οι καταναλωτές διαθέτουν τα όμβρια των ιδιοκτησιών τους σύμφωνα με τα οριζόμενα στον </w:t>
      </w:r>
      <w:r w:rsidR="00C57038">
        <w:rPr>
          <w:rFonts w:ascii="Bookman Old Style" w:hAnsi="Bookman Old Style"/>
        </w:rPr>
        <w:t>Νέο Οικοδομικό Κανονισμό (Ν</w:t>
      </w:r>
      <w:r w:rsidRPr="006626B3">
        <w:rPr>
          <w:rFonts w:ascii="Bookman Old Style" w:hAnsi="Bookman Old Style"/>
        </w:rPr>
        <w:t>ΟΚ) στα ρείθρα των πεζοδρομίων</w:t>
      </w:r>
      <w:r w:rsidR="004F552A" w:rsidRPr="004F552A">
        <w:rPr>
          <w:rFonts w:ascii="Bookman Old Style" w:hAnsi="Bookman Old Style"/>
        </w:rPr>
        <w:t xml:space="preserve">. </w:t>
      </w:r>
      <w:r w:rsidRPr="006626B3">
        <w:rPr>
          <w:rFonts w:ascii="Bookman Old Style" w:hAnsi="Bookman Old Style"/>
        </w:rPr>
        <w:t xml:space="preserve">Στην περίπτωση κατά την οποία δεν υφίστανται πεζοδρόμια η διάθεση των </w:t>
      </w:r>
      <w:proofErr w:type="spellStart"/>
      <w:r w:rsidRPr="006626B3">
        <w:rPr>
          <w:rFonts w:ascii="Bookman Old Style" w:hAnsi="Bookman Old Style"/>
        </w:rPr>
        <w:t>ομβρίων</w:t>
      </w:r>
      <w:proofErr w:type="spellEnd"/>
      <w:r w:rsidRPr="006626B3">
        <w:rPr>
          <w:rFonts w:ascii="Bookman Old Style" w:hAnsi="Bookman Old Style"/>
        </w:rPr>
        <w:t xml:space="preserve"> των ιδιοκτησιών των καταναλωτών γίνεται επί της οδού. Οι απολήξεις των υδρορροών των ιδιοκτησιών τους δεν επιτρέπεται να βρίσκονται σε επίπεδο χαμηλότερο από αυτό του υψομέτρου ερυθράς της οδού διάθεσης. Η διάθεση των </w:t>
      </w:r>
      <w:proofErr w:type="spellStart"/>
      <w:r w:rsidRPr="006626B3">
        <w:rPr>
          <w:rFonts w:ascii="Bookman Old Style" w:hAnsi="Bookman Old Style"/>
        </w:rPr>
        <w:t>ομβρίων</w:t>
      </w:r>
      <w:proofErr w:type="spellEnd"/>
      <w:r w:rsidRPr="006626B3">
        <w:rPr>
          <w:rFonts w:ascii="Bookman Old Style" w:hAnsi="Bookman Old Style"/>
        </w:rPr>
        <w:t xml:space="preserve"> στα ρείθρα των πεζοδρομίων γίνεται σε εφαρμογή και σε συνέχεια σχετικής μελέτης διάθεσης </w:t>
      </w:r>
      <w:proofErr w:type="spellStart"/>
      <w:r w:rsidRPr="006626B3">
        <w:rPr>
          <w:rFonts w:ascii="Bookman Old Style" w:hAnsi="Bookman Old Style"/>
        </w:rPr>
        <w:t>ομβρίων</w:t>
      </w:r>
      <w:proofErr w:type="spellEnd"/>
      <w:r w:rsidRPr="006626B3">
        <w:rPr>
          <w:rFonts w:ascii="Bookman Old Style" w:hAnsi="Bookman Old Style"/>
        </w:rPr>
        <w:t xml:space="preserve"> η οποία έχει συνταχθεί από αρμόδιο μηχανικό. Η μελέτη αυτή είναι διαθέσιμη και σε κάθε ζήτηση προσκομίζεται στην ΔΕΥΑ. Υποχρεωτικά συνοδεύεται από υπεύθυνη δήλωση του ιδιοκτήτη ότι έχουν τηρηθεί και έχουν εφαρμοστεί τα προβλεπόμενα στην σχετική μελέτη, αλλά και στην οικοδομική άδεια του κτιρίου.</w:t>
      </w:r>
    </w:p>
    <w:p w14:paraId="554FD157" w14:textId="77777777" w:rsidR="00916BA9" w:rsidRPr="006626B3" w:rsidRDefault="00916BA9" w:rsidP="00916BA9">
      <w:pPr>
        <w:pStyle w:val="NoSpacing"/>
        <w:numPr>
          <w:ilvl w:val="0"/>
          <w:numId w:val="13"/>
        </w:numPr>
        <w:spacing w:line="360" w:lineRule="auto"/>
        <w:ind w:left="426" w:hanging="349"/>
        <w:jc w:val="both"/>
        <w:rPr>
          <w:rFonts w:ascii="Bookman Old Style" w:hAnsi="Bookman Old Style"/>
        </w:rPr>
      </w:pPr>
      <w:r>
        <w:rPr>
          <w:rFonts w:ascii="Bookman Old Style" w:hAnsi="Bookman Old Style"/>
        </w:rPr>
        <w:t xml:space="preserve">Η απ’ ευθείας σύνδεση των υδρορροών των κτιρίων στα δίκτυα συλλογής των </w:t>
      </w:r>
      <w:proofErr w:type="spellStart"/>
      <w:r>
        <w:rPr>
          <w:rFonts w:ascii="Bookman Old Style" w:hAnsi="Bookman Old Style"/>
        </w:rPr>
        <w:t>ομβρίων</w:t>
      </w:r>
      <w:proofErr w:type="spellEnd"/>
      <w:r>
        <w:rPr>
          <w:rFonts w:ascii="Bookman Old Style" w:hAnsi="Bookman Old Style"/>
        </w:rPr>
        <w:t xml:space="preserve"> γίνεται μόνον κατόπιν σχετικής άδειας από την ΔΕΥΑ.</w:t>
      </w:r>
    </w:p>
    <w:p w14:paraId="721EDB75" w14:textId="77777777" w:rsidR="00FE070B" w:rsidRDefault="00FE070B" w:rsidP="003E60AE">
      <w:pPr>
        <w:pStyle w:val="NoSpacing"/>
        <w:numPr>
          <w:ilvl w:val="0"/>
          <w:numId w:val="13"/>
        </w:numPr>
        <w:spacing w:line="360" w:lineRule="auto"/>
        <w:ind w:left="426" w:hanging="349"/>
        <w:jc w:val="both"/>
        <w:rPr>
          <w:rFonts w:ascii="Bookman Old Style" w:hAnsi="Bookman Old Style"/>
        </w:rPr>
      </w:pPr>
      <w:r w:rsidRPr="006626B3">
        <w:rPr>
          <w:rFonts w:ascii="Bookman Old Style" w:hAnsi="Bookman Old Style"/>
        </w:rPr>
        <w:t xml:space="preserve">Η διάθεση των </w:t>
      </w:r>
      <w:proofErr w:type="spellStart"/>
      <w:r w:rsidRPr="006626B3">
        <w:rPr>
          <w:rFonts w:ascii="Bookman Old Style" w:hAnsi="Bookman Old Style"/>
        </w:rPr>
        <w:t>ομβρίων</w:t>
      </w:r>
      <w:proofErr w:type="spellEnd"/>
      <w:r w:rsidRPr="006626B3">
        <w:rPr>
          <w:rFonts w:ascii="Bookman Old Style" w:hAnsi="Bookman Old Style"/>
        </w:rPr>
        <w:t xml:space="preserve"> από χώρους που βρίσκονται σε επίπεδο χαμηλότερο αυτό της οδού πρόσβασης γίνεται με μέριμνα των ιδιοκτητών των χώρων αυτών και</w:t>
      </w:r>
      <w:r>
        <w:rPr>
          <w:rFonts w:ascii="Bookman Old Style" w:hAnsi="Bookman Old Style"/>
        </w:rPr>
        <w:t xml:space="preserve"> </w:t>
      </w:r>
      <w:r w:rsidRPr="006626B3">
        <w:rPr>
          <w:rFonts w:ascii="Bookman Old Style" w:hAnsi="Bookman Old Style"/>
        </w:rPr>
        <w:t xml:space="preserve">αφού </w:t>
      </w:r>
      <w:r>
        <w:rPr>
          <w:rFonts w:ascii="Bookman Old Style" w:hAnsi="Bookman Old Style"/>
        </w:rPr>
        <w:lastRenderedPageBreak/>
        <w:t>προηγουμένως έχει συνταθεί σχετική μελέτη από αρμόδιο μηχανικό και έχει εγκριθεί από την Τεχνική Υπηρεσία της ΔΕΥΑ.</w:t>
      </w:r>
    </w:p>
    <w:p w14:paraId="24D60414" w14:textId="77777777" w:rsidR="00BD6C8C" w:rsidRPr="00A8458B" w:rsidRDefault="00FE070B" w:rsidP="007E730D">
      <w:pPr>
        <w:pStyle w:val="ListParagraph"/>
        <w:numPr>
          <w:ilvl w:val="0"/>
          <w:numId w:val="13"/>
        </w:numPr>
        <w:spacing w:line="360" w:lineRule="auto"/>
        <w:ind w:left="426" w:hanging="349"/>
        <w:jc w:val="both"/>
        <w:rPr>
          <w:rFonts w:ascii="Bookman Old Style" w:hAnsi="Bookman Old Style"/>
        </w:rPr>
      </w:pPr>
      <w:r w:rsidRPr="00A8458B">
        <w:rPr>
          <w:rFonts w:ascii="Bookman Old Style" w:hAnsi="Bookman Old Style"/>
        </w:rPr>
        <w:t xml:space="preserve">Τα υπόγεια πηγαία ύδατα που αναβλύζουν στο εσωτερικό των κτιρίων δεν χαρακτηρίζονται ως όμβρια ύδατα αλλά ως λύματα μικρής επιβάρυνσης και για τον λόγο αυτό η διάθεσή </w:t>
      </w:r>
      <w:r w:rsidR="009E766F" w:rsidRPr="00A8458B">
        <w:rPr>
          <w:rFonts w:ascii="Bookman Old Style" w:hAnsi="Bookman Old Style"/>
        </w:rPr>
        <w:t xml:space="preserve">τους </w:t>
      </w:r>
      <w:r w:rsidR="00BD6C8C" w:rsidRPr="00A8458B">
        <w:rPr>
          <w:rFonts w:ascii="Bookman Old Style" w:hAnsi="Bookman Old Style"/>
        </w:rPr>
        <w:t xml:space="preserve">στα δίκτυα </w:t>
      </w:r>
      <w:proofErr w:type="spellStart"/>
      <w:r w:rsidR="009E766F" w:rsidRPr="00A8458B">
        <w:rPr>
          <w:rFonts w:ascii="Bookman Old Style" w:hAnsi="Bookman Old Style"/>
        </w:rPr>
        <w:t>ομβρίων</w:t>
      </w:r>
      <w:proofErr w:type="spellEnd"/>
      <w:r w:rsidR="009E766F" w:rsidRPr="00A8458B">
        <w:rPr>
          <w:rFonts w:ascii="Bookman Old Style" w:hAnsi="Bookman Old Style"/>
        </w:rPr>
        <w:t xml:space="preserve"> ή λυμάτων γίνεται κατόπιν σχετικής </w:t>
      </w:r>
      <w:proofErr w:type="spellStart"/>
      <w:r w:rsidR="009E766F" w:rsidRPr="00A8458B">
        <w:rPr>
          <w:rFonts w:ascii="Bookman Old Style" w:hAnsi="Bookman Old Style"/>
        </w:rPr>
        <w:t>αδειοδότησης</w:t>
      </w:r>
      <w:proofErr w:type="spellEnd"/>
      <w:r w:rsidR="009E766F" w:rsidRPr="00A8458B">
        <w:rPr>
          <w:rFonts w:ascii="Bookman Old Style" w:hAnsi="Bookman Old Style"/>
        </w:rPr>
        <w:t xml:space="preserve"> / έγκρισης από τη ΔΕΥΑ.</w:t>
      </w:r>
      <w:r w:rsidR="007E730D" w:rsidRPr="00A8458B">
        <w:rPr>
          <w:rFonts w:ascii="Bookman Old Style" w:hAnsi="Bookman Old Style"/>
        </w:rPr>
        <w:t xml:space="preserve"> </w:t>
      </w:r>
      <w:r w:rsidR="00BD6C8C" w:rsidRPr="00A8458B">
        <w:rPr>
          <w:rFonts w:ascii="Bookman Old Style" w:hAnsi="Bookman Old Style"/>
        </w:rPr>
        <w:t xml:space="preserve">Σε περίπτωση αδυναμίας διάθεσης των </w:t>
      </w:r>
      <w:r w:rsidR="00A8458B">
        <w:rPr>
          <w:rFonts w:ascii="Bookman Old Style" w:hAnsi="Bookman Old Style"/>
        </w:rPr>
        <w:t>υπόγειων είτε λόγω μη ύπαρξης δικτύου είτε λόγω μη επάρκειας αυτού</w:t>
      </w:r>
      <w:r w:rsidR="007E730D" w:rsidRPr="00A8458B">
        <w:rPr>
          <w:rFonts w:ascii="Bookman Old Style" w:hAnsi="Bookman Old Style"/>
        </w:rPr>
        <w:t>,</w:t>
      </w:r>
      <w:r w:rsidR="00BD6C8C" w:rsidRPr="00A8458B">
        <w:rPr>
          <w:rFonts w:ascii="Bookman Old Style" w:hAnsi="Bookman Old Style"/>
        </w:rPr>
        <w:t xml:space="preserve"> </w:t>
      </w:r>
      <w:r w:rsidR="007E730D" w:rsidRPr="00A8458B">
        <w:rPr>
          <w:rFonts w:ascii="Bookman Old Style" w:hAnsi="Bookman Old Style"/>
        </w:rPr>
        <w:t>εφαρμόζονται οι διατάξεις που</w:t>
      </w:r>
      <w:r w:rsidR="00BD6C8C" w:rsidRPr="00A8458B">
        <w:rPr>
          <w:rFonts w:ascii="Bookman Old Style" w:hAnsi="Bookman Old Style"/>
        </w:rPr>
        <w:t xml:space="preserve"> προβλέπονται </w:t>
      </w:r>
      <w:r w:rsidR="007E730D" w:rsidRPr="00A8458B">
        <w:rPr>
          <w:rFonts w:ascii="Bookman Old Style" w:hAnsi="Bookman Old Style"/>
        </w:rPr>
        <w:t xml:space="preserve">στον </w:t>
      </w:r>
      <w:r w:rsidR="00BD6C8C" w:rsidRPr="00A8458B">
        <w:rPr>
          <w:rFonts w:ascii="Bookman Old Style" w:hAnsi="Bookman Old Style"/>
        </w:rPr>
        <w:t>«Κανονισμό εσωτερικών υδραυλικών εγκαταστάσεων», όπως εκάστοτε ισχύουν.</w:t>
      </w:r>
      <w:r w:rsidR="007E730D" w:rsidRPr="00A8458B">
        <w:rPr>
          <w:rFonts w:ascii="Bookman Old Style" w:hAnsi="Bookman Old Style"/>
        </w:rPr>
        <w:t xml:space="preserve"> </w:t>
      </w:r>
      <w:r w:rsidR="007E730D" w:rsidRPr="00A8458B">
        <w:rPr>
          <w:rFonts w:ascii="Bookman Old Style" w:hAnsi="Bookman Old Style"/>
          <w:b/>
        </w:rPr>
        <w:t>[</w:t>
      </w:r>
      <w:r w:rsidR="009A58A9" w:rsidRPr="00A8458B">
        <w:rPr>
          <w:rFonts w:ascii="Bookman Old Style" w:hAnsi="Bookman Old Style"/>
          <w:b/>
        </w:rPr>
        <w:t>Άρθρο 4, παρ. 8.3</w:t>
      </w:r>
      <w:r w:rsidR="00A8458B" w:rsidRPr="00A8458B">
        <w:rPr>
          <w:rFonts w:ascii="Bookman Old Style" w:hAnsi="Bookman Old Style"/>
          <w:b/>
        </w:rPr>
        <w:t xml:space="preserve"> ΦΕΚ </w:t>
      </w:r>
      <w:r w:rsidR="00B51151">
        <w:rPr>
          <w:rFonts w:ascii="Bookman Old Style" w:hAnsi="Bookman Old Style"/>
          <w:b/>
        </w:rPr>
        <w:t xml:space="preserve">τεύχος </w:t>
      </w:r>
      <w:r w:rsidR="00A8458B" w:rsidRPr="00A8458B">
        <w:rPr>
          <w:rFonts w:ascii="Bookman Old Style" w:hAnsi="Bookman Old Style"/>
          <w:b/>
        </w:rPr>
        <w:t>δεύτερο φύλλο 846</w:t>
      </w:r>
      <w:r w:rsidR="007E730D" w:rsidRPr="00A8458B">
        <w:rPr>
          <w:rFonts w:ascii="Bookman Old Style" w:hAnsi="Bookman Old Style"/>
          <w:b/>
        </w:rPr>
        <w:t>]</w:t>
      </w:r>
    </w:p>
    <w:p w14:paraId="41672E62" w14:textId="77777777" w:rsidR="00A463E9" w:rsidRDefault="00A463E9" w:rsidP="004D156C">
      <w:pPr>
        <w:pStyle w:val="Heading1"/>
        <w:rPr>
          <w:rFonts w:eastAsia="Batang"/>
        </w:rPr>
      </w:pPr>
      <w:bookmarkStart w:id="4" w:name="_Toc38370263"/>
      <w:r w:rsidRPr="00582363">
        <w:rPr>
          <w:rFonts w:eastAsia="Batang"/>
        </w:rPr>
        <w:t xml:space="preserve">Άρθρο 5 </w:t>
      </w:r>
      <w:proofErr w:type="spellStart"/>
      <w:r w:rsidRPr="00582363">
        <w:rPr>
          <w:rFonts w:eastAsia="Batang"/>
        </w:rPr>
        <w:t>Αποχετευόμενα</w:t>
      </w:r>
      <w:proofErr w:type="spellEnd"/>
      <w:r w:rsidRPr="00582363">
        <w:rPr>
          <w:rFonts w:eastAsia="Batang"/>
        </w:rPr>
        <w:t xml:space="preserve"> υγρά</w:t>
      </w:r>
      <w:bookmarkEnd w:id="4"/>
      <w:r w:rsidRPr="00582363">
        <w:rPr>
          <w:rFonts w:eastAsia="Batang"/>
        </w:rPr>
        <w:t xml:space="preserve"> </w:t>
      </w:r>
    </w:p>
    <w:p w14:paraId="2E6B4B81" w14:textId="77777777" w:rsidR="00DA5842" w:rsidRPr="00DA5842" w:rsidRDefault="00DA5842" w:rsidP="00DA5842"/>
    <w:p w14:paraId="653C6EE6" w14:textId="77777777" w:rsidR="00FB0ED2" w:rsidRPr="0024053D" w:rsidRDefault="000F0BA7" w:rsidP="0024053D">
      <w:pPr>
        <w:pStyle w:val="ListParagraph"/>
        <w:numPr>
          <w:ilvl w:val="0"/>
          <w:numId w:val="14"/>
        </w:numPr>
        <w:spacing w:line="360" w:lineRule="auto"/>
        <w:ind w:left="426"/>
        <w:jc w:val="both"/>
        <w:rPr>
          <w:rFonts w:ascii="Bookman Old Style" w:eastAsia="Batang" w:hAnsi="Bookman Old Style"/>
        </w:rPr>
      </w:pPr>
      <w:r w:rsidRPr="0024053D">
        <w:rPr>
          <w:rFonts w:ascii="Bookman Old Style" w:eastAsia="Batang" w:hAnsi="Bookman Old Style"/>
        </w:rPr>
        <w:t xml:space="preserve">Στο δίκτυο συλλογής </w:t>
      </w:r>
      <w:proofErr w:type="spellStart"/>
      <w:r w:rsidRPr="0024053D">
        <w:rPr>
          <w:rFonts w:ascii="Bookman Old Style" w:eastAsia="Batang" w:hAnsi="Bookman Old Style"/>
        </w:rPr>
        <w:t>ομβρίων</w:t>
      </w:r>
      <w:proofErr w:type="spellEnd"/>
      <w:r w:rsidRPr="0024053D">
        <w:rPr>
          <w:rFonts w:ascii="Bookman Old Style" w:eastAsia="Batang" w:hAnsi="Bookman Old Style"/>
        </w:rPr>
        <w:t xml:space="preserve"> υδάτων</w:t>
      </w:r>
      <w:r w:rsidR="00FB0ED2" w:rsidRPr="0024053D">
        <w:rPr>
          <w:rFonts w:ascii="Bookman Old Style" w:eastAsia="Batang" w:hAnsi="Bookman Old Style"/>
        </w:rPr>
        <w:t xml:space="preserve"> δεν επιτρέπεται να αποχετεύονται άλλα υγρά </w:t>
      </w:r>
      <w:r w:rsidR="00C1426B" w:rsidRPr="0024053D">
        <w:rPr>
          <w:rFonts w:ascii="Bookman Old Style" w:eastAsia="Batang" w:hAnsi="Bookman Old Style"/>
        </w:rPr>
        <w:t xml:space="preserve">πλην των </w:t>
      </w:r>
      <w:proofErr w:type="spellStart"/>
      <w:r w:rsidR="00C1426B" w:rsidRPr="0024053D">
        <w:rPr>
          <w:rFonts w:ascii="Bookman Old Style" w:eastAsia="Batang" w:hAnsi="Bookman Old Style"/>
        </w:rPr>
        <w:t>ομβρίων</w:t>
      </w:r>
      <w:proofErr w:type="spellEnd"/>
      <w:r w:rsidR="00C1426B" w:rsidRPr="0024053D">
        <w:rPr>
          <w:rFonts w:ascii="Bookman Old Style" w:eastAsia="Batang" w:hAnsi="Bookman Old Style"/>
        </w:rPr>
        <w:t xml:space="preserve"> υδάτων </w:t>
      </w:r>
      <w:r w:rsidR="00FB0ED2" w:rsidRPr="0024053D">
        <w:rPr>
          <w:rFonts w:ascii="Bookman Old Style" w:eastAsia="Batang" w:hAnsi="Bookman Old Style"/>
        </w:rPr>
        <w:t>(πχ. λύματα, ακαθαρσίες κτλ.), ουσίες (εύφλεκτες, εκρηκτικές, επικίνδυνες κτλ.) ή υλικά που μπ</w:t>
      </w:r>
      <w:r w:rsidR="00C1426B">
        <w:rPr>
          <w:rFonts w:ascii="Bookman Old Style" w:eastAsia="Batang" w:hAnsi="Bookman Old Style"/>
        </w:rPr>
        <w:t xml:space="preserve">ορούν να </w:t>
      </w:r>
      <w:proofErr w:type="spellStart"/>
      <w:r w:rsidR="00C1426B">
        <w:rPr>
          <w:rFonts w:ascii="Bookman Old Style" w:eastAsia="Batang" w:hAnsi="Bookman Old Style"/>
        </w:rPr>
        <w:t>εμφράξουν</w:t>
      </w:r>
      <w:proofErr w:type="spellEnd"/>
      <w:r w:rsidR="00C1426B">
        <w:rPr>
          <w:rFonts w:ascii="Bookman Old Style" w:eastAsia="Batang" w:hAnsi="Bookman Old Style"/>
        </w:rPr>
        <w:t xml:space="preserve"> τους αγωγούς ή να προκαλέσουν φθορά ή και άλλα προβλήματα σε αυτά.</w:t>
      </w:r>
    </w:p>
    <w:p w14:paraId="5A7761FE" w14:textId="77777777" w:rsidR="000F0BA7" w:rsidRDefault="000F0BA7" w:rsidP="0024053D">
      <w:pPr>
        <w:pStyle w:val="ListParagraph"/>
        <w:numPr>
          <w:ilvl w:val="0"/>
          <w:numId w:val="14"/>
        </w:numPr>
        <w:spacing w:line="360" w:lineRule="auto"/>
        <w:ind w:left="426"/>
        <w:jc w:val="both"/>
        <w:rPr>
          <w:rFonts w:ascii="Bookman Old Style" w:eastAsia="Batang" w:hAnsi="Bookman Old Style"/>
        </w:rPr>
      </w:pPr>
      <w:r w:rsidRPr="000A65C3">
        <w:rPr>
          <w:rFonts w:ascii="Bookman Old Style" w:eastAsia="Batang" w:hAnsi="Bookman Old Style"/>
        </w:rPr>
        <w:t xml:space="preserve">Απαγορεύεται η χρησιμοποίηση για οποιοδήποτε σκοπό </w:t>
      </w:r>
      <w:r w:rsidR="00CD3CC0" w:rsidRPr="000A65C3">
        <w:rPr>
          <w:rFonts w:ascii="Bookman Old Style" w:eastAsia="Batang" w:hAnsi="Bookman Old Style"/>
        </w:rPr>
        <w:t>των όμβριων υδάτων</w:t>
      </w:r>
      <w:r w:rsidRPr="000A65C3">
        <w:rPr>
          <w:rFonts w:ascii="Bookman Old Style" w:eastAsia="Batang" w:hAnsi="Bookman Old Style"/>
        </w:rPr>
        <w:t xml:space="preserve"> που ρέουν σε διευθετημένα ή αδιευθέτητα ρεύμα</w:t>
      </w:r>
      <w:r w:rsidR="0024053D" w:rsidRPr="000A65C3">
        <w:rPr>
          <w:rFonts w:ascii="Bookman Old Style" w:eastAsia="Batang" w:hAnsi="Bookman Old Style"/>
        </w:rPr>
        <w:t xml:space="preserve">τα, ή σε αγωγούς </w:t>
      </w:r>
      <w:proofErr w:type="spellStart"/>
      <w:r w:rsidR="0024053D" w:rsidRPr="000A65C3">
        <w:rPr>
          <w:rFonts w:ascii="Bookman Old Style" w:eastAsia="Batang" w:hAnsi="Bookman Old Style"/>
        </w:rPr>
        <w:t>ομβρίων</w:t>
      </w:r>
      <w:proofErr w:type="spellEnd"/>
      <w:r w:rsidRPr="000A65C3">
        <w:rPr>
          <w:rFonts w:ascii="Bookman Old Style" w:eastAsia="Batang" w:hAnsi="Bookman Old Style"/>
        </w:rPr>
        <w:t xml:space="preserve"> χωρίς την άδεια του αρμόδιου φορέα.</w:t>
      </w:r>
    </w:p>
    <w:p w14:paraId="30F73174" w14:textId="77777777" w:rsidR="00051154" w:rsidRPr="000A65C3" w:rsidRDefault="00051154" w:rsidP="0024053D">
      <w:pPr>
        <w:pStyle w:val="ListParagraph"/>
        <w:numPr>
          <w:ilvl w:val="0"/>
          <w:numId w:val="14"/>
        </w:numPr>
        <w:spacing w:line="360" w:lineRule="auto"/>
        <w:ind w:left="426"/>
        <w:jc w:val="both"/>
        <w:rPr>
          <w:rFonts w:ascii="Bookman Old Style" w:eastAsia="Batang" w:hAnsi="Bookman Old Style"/>
        </w:rPr>
      </w:pPr>
      <w:r w:rsidRPr="00051154">
        <w:rPr>
          <w:rFonts w:ascii="Bookman Old Style" w:eastAsia="Batang" w:hAnsi="Bookman Old Style"/>
        </w:rPr>
        <w:t xml:space="preserve">Απαγορεύεται η σύνδεση των εγκαταστάσεων αποχέτευσης λυμάτων ή αποβλήτων με </w:t>
      </w:r>
      <w:r>
        <w:rPr>
          <w:rFonts w:ascii="Bookman Old Style" w:eastAsia="Batang" w:hAnsi="Bookman Old Style"/>
        </w:rPr>
        <w:t xml:space="preserve">το δίκτυο συλλογής </w:t>
      </w:r>
      <w:proofErr w:type="spellStart"/>
      <w:r>
        <w:rPr>
          <w:rFonts w:ascii="Bookman Old Style" w:eastAsia="Batang" w:hAnsi="Bookman Old Style"/>
        </w:rPr>
        <w:t>ομβρίων</w:t>
      </w:r>
      <w:proofErr w:type="spellEnd"/>
      <w:r>
        <w:rPr>
          <w:rFonts w:ascii="Bookman Old Style" w:eastAsia="Batang" w:hAnsi="Bookman Old Style"/>
        </w:rPr>
        <w:t xml:space="preserve"> σε οποιοδήποτε σημείο.</w:t>
      </w:r>
    </w:p>
    <w:p w14:paraId="1631035D" w14:textId="77777777" w:rsidR="008E2CEA" w:rsidRDefault="008E2CEA" w:rsidP="004D156C">
      <w:pPr>
        <w:pStyle w:val="Heading1"/>
      </w:pPr>
      <w:bookmarkStart w:id="5" w:name="_Toc38370264"/>
      <w:r w:rsidRPr="003C6CC1">
        <w:rPr>
          <w:rFonts w:eastAsia="Batang"/>
        </w:rPr>
        <w:t xml:space="preserve">Άρθρο 6 </w:t>
      </w:r>
      <w:r>
        <w:t xml:space="preserve">Έλεγχος της διάθεσης </w:t>
      </w:r>
      <w:proofErr w:type="spellStart"/>
      <w:r>
        <w:t>ομβρίων</w:t>
      </w:r>
      <w:proofErr w:type="spellEnd"/>
      <w:r>
        <w:t xml:space="preserve"> – Υποδείξεις </w:t>
      </w:r>
      <w:r w:rsidR="009B21B9">
        <w:t>–</w:t>
      </w:r>
      <w:r>
        <w:t xml:space="preserve"> Κυρώσεις</w:t>
      </w:r>
      <w:bookmarkEnd w:id="5"/>
    </w:p>
    <w:p w14:paraId="715AC08D" w14:textId="77777777" w:rsidR="00CF554C" w:rsidRDefault="00CF554C" w:rsidP="00CF554C">
      <w:pPr>
        <w:pStyle w:val="ListParagraph"/>
        <w:spacing w:line="360" w:lineRule="auto"/>
        <w:jc w:val="both"/>
        <w:rPr>
          <w:rFonts w:ascii="Bookman Old Style" w:eastAsia="Batang" w:hAnsi="Bookman Old Style"/>
        </w:rPr>
      </w:pPr>
    </w:p>
    <w:p w14:paraId="4199E326" w14:textId="77777777" w:rsidR="00606703" w:rsidRDefault="00CF554C" w:rsidP="00606703">
      <w:pPr>
        <w:pStyle w:val="ListParagraph"/>
        <w:numPr>
          <w:ilvl w:val="0"/>
          <w:numId w:val="20"/>
        </w:numPr>
        <w:spacing w:line="360" w:lineRule="auto"/>
        <w:jc w:val="both"/>
        <w:rPr>
          <w:rFonts w:ascii="Bookman Old Style" w:eastAsia="Batang" w:hAnsi="Bookman Old Style"/>
        </w:rPr>
      </w:pPr>
      <w:r w:rsidRPr="00CF554C">
        <w:rPr>
          <w:rFonts w:ascii="Bookman Old Style" w:eastAsia="Batang" w:hAnsi="Bookman Old Style"/>
        </w:rPr>
        <w:t xml:space="preserve">Ο έλεγχος του τρόπου διάθεσης των </w:t>
      </w:r>
      <w:proofErr w:type="spellStart"/>
      <w:r w:rsidRPr="00CF554C">
        <w:rPr>
          <w:rFonts w:ascii="Bookman Old Style" w:eastAsia="Batang" w:hAnsi="Bookman Old Style"/>
        </w:rPr>
        <w:t>ομβρίων</w:t>
      </w:r>
      <w:proofErr w:type="spellEnd"/>
      <w:r w:rsidRPr="00CF554C">
        <w:rPr>
          <w:rFonts w:ascii="Bookman Old Style" w:eastAsia="Batang" w:hAnsi="Bookman Old Style"/>
        </w:rPr>
        <w:t xml:space="preserve"> ενός ακινήτου διενεργείται από τη </w:t>
      </w:r>
      <w:r w:rsidR="00C13D1C">
        <w:rPr>
          <w:rFonts w:ascii="Bookman Old Style" w:eastAsia="Batang" w:hAnsi="Bookman Old Style"/>
        </w:rPr>
        <w:t xml:space="preserve">ΔΕΥΑ </w:t>
      </w:r>
      <w:r w:rsidRPr="00CF554C">
        <w:rPr>
          <w:rFonts w:ascii="Bookman Old Style" w:eastAsia="Batang" w:hAnsi="Bookman Old Style"/>
        </w:rPr>
        <w:t xml:space="preserve"> και συνίσταται στον έλεγχο τήρησης των όρων του κανονισμού. Ο έλεγχος έχει σκοπό την εξασφάλιση της σωστής και ασφαλούς λειτουργίας του δικτύου </w:t>
      </w:r>
      <w:proofErr w:type="spellStart"/>
      <w:r w:rsidRPr="00CF554C">
        <w:rPr>
          <w:rFonts w:ascii="Bookman Old Style" w:eastAsia="Batang" w:hAnsi="Bookman Old Style"/>
        </w:rPr>
        <w:t>ομβρίων</w:t>
      </w:r>
      <w:proofErr w:type="spellEnd"/>
      <w:r w:rsidRPr="00CF554C">
        <w:rPr>
          <w:rFonts w:ascii="Bookman Old Style" w:eastAsia="Batang" w:hAnsi="Bookman Old Style"/>
        </w:rPr>
        <w:t>.</w:t>
      </w:r>
      <w:r w:rsidR="00606703">
        <w:rPr>
          <w:rFonts w:ascii="Bookman Old Style" w:eastAsia="Batang" w:hAnsi="Bookman Old Style"/>
        </w:rPr>
        <w:t xml:space="preserve"> </w:t>
      </w:r>
    </w:p>
    <w:p w14:paraId="47AC0172" w14:textId="77777777" w:rsidR="003425C7" w:rsidRDefault="00606703" w:rsidP="003425C7">
      <w:pPr>
        <w:pStyle w:val="ListParagraph"/>
        <w:numPr>
          <w:ilvl w:val="0"/>
          <w:numId w:val="20"/>
        </w:numPr>
        <w:spacing w:line="360" w:lineRule="auto"/>
        <w:jc w:val="both"/>
        <w:rPr>
          <w:rFonts w:ascii="Bookman Old Style" w:eastAsia="Batang" w:hAnsi="Bookman Old Style"/>
        </w:rPr>
      </w:pPr>
      <w:r w:rsidRPr="00606703">
        <w:rPr>
          <w:rFonts w:ascii="Bookman Old Style" w:eastAsia="Batang" w:hAnsi="Bookman Old Style"/>
        </w:rPr>
        <w:t xml:space="preserve">Ο έλεγχος γίνεται υποχρεωτικά στις </w:t>
      </w:r>
      <w:r w:rsidRPr="003425C7">
        <w:rPr>
          <w:rFonts w:ascii="Bookman Old Style" w:eastAsia="Batang" w:hAnsi="Bookman Old Style"/>
        </w:rPr>
        <w:t>περιπτώσεις</w:t>
      </w:r>
      <w:r w:rsidR="003425C7">
        <w:rPr>
          <w:rFonts w:ascii="Bookman Old Style" w:eastAsia="Batang" w:hAnsi="Bookman Old Style"/>
        </w:rPr>
        <w:t xml:space="preserve"> </w:t>
      </w:r>
      <w:r w:rsidR="00E37FE4">
        <w:rPr>
          <w:rFonts w:ascii="Bookman Old Style" w:eastAsia="Batang" w:hAnsi="Bookman Old Style"/>
        </w:rPr>
        <w:t>ό</w:t>
      </w:r>
      <w:r w:rsidR="003425C7">
        <w:rPr>
          <w:rFonts w:ascii="Bookman Old Style" w:eastAsia="Batang" w:hAnsi="Bookman Old Style"/>
        </w:rPr>
        <w:t xml:space="preserve">που </w:t>
      </w:r>
      <w:r w:rsidRPr="003425C7">
        <w:rPr>
          <w:rFonts w:ascii="Bookman Old Style" w:eastAsia="Batang" w:hAnsi="Bookman Old Style"/>
        </w:rPr>
        <w:t>υπάρχουν ενδείξεις για τη μη τήρηση από τον κύριο του ακινήτου διατάξεων του κανονισμού</w:t>
      </w:r>
      <w:r w:rsidR="003425C7">
        <w:rPr>
          <w:rFonts w:ascii="Bookman Old Style" w:eastAsia="Batang" w:hAnsi="Bookman Old Style"/>
        </w:rPr>
        <w:t xml:space="preserve"> </w:t>
      </w:r>
      <w:r w:rsidR="003425C7" w:rsidRPr="003425C7">
        <w:rPr>
          <w:rFonts w:ascii="Bookman Old Style" w:eastAsia="Batang" w:hAnsi="Bookman Old Style"/>
        </w:rPr>
        <w:t>ή κατόπιν σχετικών συγκεκριμένων οδηγιών και υποδείξεων από τις αρ</w:t>
      </w:r>
      <w:r w:rsidR="00C13D1C">
        <w:rPr>
          <w:rFonts w:ascii="Bookman Old Style" w:eastAsia="Batang" w:hAnsi="Bookman Old Style"/>
        </w:rPr>
        <w:t>μόδιες αρχές, με τις οποίες η ΔΕΥ</w:t>
      </w:r>
      <w:r w:rsidR="003425C7" w:rsidRPr="003425C7">
        <w:rPr>
          <w:rFonts w:ascii="Bookman Old Style" w:eastAsia="Batang" w:hAnsi="Bookman Old Style"/>
        </w:rPr>
        <w:t>Α υποχρεούται και δύναται να συνεργάζεται.</w:t>
      </w:r>
    </w:p>
    <w:p w14:paraId="2CC047AF" w14:textId="77777777" w:rsidR="00CF554C" w:rsidRDefault="00606703" w:rsidP="00E01216">
      <w:pPr>
        <w:pStyle w:val="ListParagraph"/>
        <w:numPr>
          <w:ilvl w:val="0"/>
          <w:numId w:val="20"/>
        </w:numPr>
        <w:spacing w:line="360" w:lineRule="auto"/>
        <w:jc w:val="both"/>
        <w:rPr>
          <w:rFonts w:ascii="Bookman Old Style" w:eastAsia="Batang" w:hAnsi="Bookman Old Style"/>
        </w:rPr>
      </w:pPr>
      <w:r w:rsidRPr="003425C7">
        <w:rPr>
          <w:rFonts w:ascii="Bookman Old Style" w:eastAsia="Batang" w:hAnsi="Bookman Old Style"/>
        </w:rPr>
        <w:t xml:space="preserve"> </w:t>
      </w:r>
      <w:r w:rsidR="005575AF" w:rsidRPr="003425C7">
        <w:rPr>
          <w:rFonts w:ascii="Bookman Old Style" w:eastAsia="Batang" w:hAnsi="Bookman Old Style"/>
        </w:rPr>
        <w:t>Οι δαπάνες</w:t>
      </w:r>
      <w:r w:rsidR="00C2662B" w:rsidRPr="003425C7">
        <w:rPr>
          <w:rFonts w:ascii="Bookman Old Style" w:eastAsia="Batang" w:hAnsi="Bookman Old Style"/>
        </w:rPr>
        <w:t xml:space="preserve"> </w:t>
      </w:r>
      <w:r w:rsidR="005575AF" w:rsidRPr="003425C7">
        <w:rPr>
          <w:rFonts w:ascii="Bookman Old Style" w:eastAsia="Batang" w:hAnsi="Bookman Old Style"/>
        </w:rPr>
        <w:t>ελέ</w:t>
      </w:r>
      <w:r w:rsidR="00C2662B" w:rsidRPr="003425C7">
        <w:rPr>
          <w:rFonts w:ascii="Bookman Old Style" w:eastAsia="Batang" w:hAnsi="Bookman Old Style"/>
        </w:rPr>
        <w:t>γχο</w:t>
      </w:r>
      <w:r w:rsidR="005575AF" w:rsidRPr="003425C7">
        <w:rPr>
          <w:rFonts w:ascii="Bookman Old Style" w:eastAsia="Batang" w:hAnsi="Bookman Old Style"/>
        </w:rPr>
        <w:t>υ</w:t>
      </w:r>
      <w:r w:rsidR="00C2662B" w:rsidRPr="003425C7">
        <w:rPr>
          <w:rFonts w:ascii="Bookman Old Style" w:eastAsia="Batang" w:hAnsi="Bookman Old Style"/>
        </w:rPr>
        <w:t xml:space="preserve"> </w:t>
      </w:r>
      <w:r w:rsidR="005575AF" w:rsidRPr="003425C7">
        <w:rPr>
          <w:rFonts w:ascii="Bookman Old Style" w:eastAsia="Batang" w:hAnsi="Bookman Old Style"/>
        </w:rPr>
        <w:t>χρεώνονται</w:t>
      </w:r>
      <w:r w:rsidR="00C2662B" w:rsidRPr="003425C7">
        <w:rPr>
          <w:rFonts w:ascii="Bookman Old Style" w:eastAsia="Batang" w:hAnsi="Bookman Old Style"/>
        </w:rPr>
        <w:t xml:space="preserve"> από τη </w:t>
      </w:r>
      <w:r w:rsidR="00C13D1C">
        <w:rPr>
          <w:rFonts w:ascii="Bookman Old Style" w:eastAsia="Batang" w:hAnsi="Bookman Old Style"/>
        </w:rPr>
        <w:t xml:space="preserve">ΔΕΥΑ </w:t>
      </w:r>
      <w:r w:rsidR="00C2662B" w:rsidRPr="003425C7">
        <w:rPr>
          <w:rFonts w:ascii="Bookman Old Style" w:eastAsia="Batang" w:hAnsi="Bookman Old Style"/>
        </w:rPr>
        <w:t xml:space="preserve"> στον κύρ</w:t>
      </w:r>
      <w:r w:rsidR="005575AF" w:rsidRPr="003425C7">
        <w:rPr>
          <w:rFonts w:ascii="Bookman Old Style" w:eastAsia="Batang" w:hAnsi="Bookman Old Style"/>
        </w:rPr>
        <w:t xml:space="preserve">ιο του ακινήτου, εφόσον από την αυτοψία </w:t>
      </w:r>
      <w:r w:rsidR="00C2662B" w:rsidRPr="003425C7">
        <w:rPr>
          <w:rFonts w:ascii="Bookman Old Style" w:eastAsia="Batang" w:hAnsi="Bookman Old Style"/>
        </w:rPr>
        <w:t>προκύψει ότι ο κύριος του ακινήτου δεν τήρησε διατάξεις του κανονισμού</w:t>
      </w:r>
      <w:r w:rsidR="00B06A4B">
        <w:rPr>
          <w:rFonts w:ascii="Bookman Old Style" w:eastAsia="Batang" w:hAnsi="Bookman Old Style"/>
        </w:rPr>
        <w:t xml:space="preserve">. </w:t>
      </w:r>
      <w:r w:rsidR="007D23A3" w:rsidRPr="00B06A4B">
        <w:rPr>
          <w:rFonts w:ascii="Bookman Old Style" w:eastAsia="Batang" w:hAnsi="Bookman Old Style"/>
        </w:rPr>
        <w:t>Η χρέωση της δαπάνης αυτής γίνεται απ’ ευθείας στον κύριο του ακινή</w:t>
      </w:r>
      <w:r w:rsidR="006B6973">
        <w:rPr>
          <w:rFonts w:ascii="Bookman Old Style" w:eastAsia="Batang" w:hAnsi="Bookman Old Style"/>
        </w:rPr>
        <w:t>του και δύναται να περιληφθεί σε</w:t>
      </w:r>
      <w:r w:rsidR="007D23A3" w:rsidRPr="00B06A4B">
        <w:rPr>
          <w:rFonts w:ascii="Bookman Old Style" w:eastAsia="Batang" w:hAnsi="Bookman Old Style"/>
        </w:rPr>
        <w:t xml:space="preserve"> επόμενο λογαριασμό ύδρευσης.</w:t>
      </w:r>
    </w:p>
    <w:p w14:paraId="678AD32C" w14:textId="77777777" w:rsidR="000323B0" w:rsidRDefault="00E1758D" w:rsidP="000A65C3">
      <w:pPr>
        <w:pStyle w:val="ListParagraph"/>
        <w:numPr>
          <w:ilvl w:val="0"/>
          <w:numId w:val="20"/>
        </w:numPr>
        <w:spacing w:line="360" w:lineRule="auto"/>
        <w:jc w:val="both"/>
        <w:rPr>
          <w:rFonts w:ascii="Bookman Old Style" w:eastAsia="Batang" w:hAnsi="Bookman Old Style"/>
        </w:rPr>
      </w:pPr>
      <w:r>
        <w:rPr>
          <w:rFonts w:ascii="Bookman Old Style" w:eastAsia="Batang" w:hAnsi="Bookman Old Style"/>
        </w:rPr>
        <w:lastRenderedPageBreak/>
        <w:t>Αν κατά τον έλεγχο</w:t>
      </w:r>
      <w:r w:rsidR="000A65C3" w:rsidRPr="00B602DC">
        <w:rPr>
          <w:rFonts w:ascii="Bookman Old Style" w:eastAsia="Batang" w:hAnsi="Bookman Old Style"/>
        </w:rPr>
        <w:t xml:space="preserve"> </w:t>
      </w:r>
      <w:r>
        <w:rPr>
          <w:rFonts w:ascii="Bookman Old Style" w:eastAsia="Batang" w:hAnsi="Bookman Old Style"/>
        </w:rPr>
        <w:t>της</w:t>
      </w:r>
      <w:r w:rsidR="000A65C3" w:rsidRPr="00B602DC">
        <w:rPr>
          <w:rFonts w:ascii="Bookman Old Style" w:eastAsia="Batang" w:hAnsi="Bookman Old Style"/>
        </w:rPr>
        <w:t xml:space="preserve"> </w:t>
      </w:r>
      <w:r w:rsidR="00B602DC" w:rsidRPr="00B602DC">
        <w:rPr>
          <w:rFonts w:ascii="Bookman Old Style" w:eastAsia="Batang" w:hAnsi="Bookman Old Style"/>
        </w:rPr>
        <w:t xml:space="preserve">διάθεσης των </w:t>
      </w:r>
      <w:proofErr w:type="spellStart"/>
      <w:r w:rsidR="00B602DC" w:rsidRPr="00B602DC">
        <w:rPr>
          <w:rFonts w:ascii="Bookman Old Style" w:eastAsia="Batang" w:hAnsi="Bookman Old Style"/>
        </w:rPr>
        <w:t>ομβρίων</w:t>
      </w:r>
      <w:proofErr w:type="spellEnd"/>
      <w:r w:rsidR="00B602DC" w:rsidRPr="00B602DC">
        <w:rPr>
          <w:rFonts w:ascii="Bookman Old Style" w:eastAsia="Batang" w:hAnsi="Bookman Old Style"/>
        </w:rPr>
        <w:t xml:space="preserve"> </w:t>
      </w:r>
      <w:r w:rsidR="000A65C3" w:rsidRPr="00B602DC">
        <w:rPr>
          <w:rFonts w:ascii="Bookman Old Style" w:eastAsia="Batang" w:hAnsi="Bookman Old Style"/>
        </w:rPr>
        <w:t>ενός ακινήτου</w:t>
      </w:r>
      <w:r w:rsidR="007A667F">
        <w:rPr>
          <w:rFonts w:ascii="Bookman Old Style" w:eastAsia="Batang" w:hAnsi="Bookman Old Style"/>
        </w:rPr>
        <w:t xml:space="preserve"> </w:t>
      </w:r>
      <w:r w:rsidR="00B602DC" w:rsidRPr="00B602DC">
        <w:rPr>
          <w:rFonts w:ascii="Bookman Old Style" w:eastAsia="Batang" w:hAnsi="Bookman Old Style"/>
        </w:rPr>
        <w:t>κριθεί απαραίτητ</w:t>
      </w:r>
      <w:r w:rsidR="007A667F">
        <w:rPr>
          <w:rFonts w:ascii="Bookman Old Style" w:eastAsia="Batang" w:hAnsi="Bookman Old Style"/>
        </w:rPr>
        <w:t>η η εξακρίβωση στοιχείων</w:t>
      </w:r>
      <w:r w:rsidR="000A65C3" w:rsidRPr="00B602DC">
        <w:rPr>
          <w:rFonts w:ascii="Bookman Old Style" w:eastAsia="Batang" w:hAnsi="Bookman Old Style"/>
        </w:rPr>
        <w:t xml:space="preserve">, </w:t>
      </w:r>
      <w:r w:rsidR="00C13D1C">
        <w:rPr>
          <w:rFonts w:ascii="Bookman Old Style" w:eastAsia="Batang" w:hAnsi="Bookman Old Style"/>
        </w:rPr>
        <w:t>η ΔΕΥ</w:t>
      </w:r>
      <w:r w:rsidR="007A667F" w:rsidRPr="00B602DC">
        <w:rPr>
          <w:rFonts w:ascii="Bookman Old Style" w:eastAsia="Batang" w:hAnsi="Bookman Old Style"/>
        </w:rPr>
        <w:t xml:space="preserve">Α </w:t>
      </w:r>
      <w:r w:rsidR="000A65C3" w:rsidRPr="00B602DC">
        <w:rPr>
          <w:rFonts w:ascii="Bookman Old Style" w:eastAsia="Batang" w:hAnsi="Bookman Old Style"/>
        </w:rPr>
        <w:t xml:space="preserve">δύναται να προβεί στην λήψη δειγμάτων για χημικές αναλύσεις των υγρών που </w:t>
      </w:r>
      <w:r w:rsidR="00B602DC" w:rsidRPr="00B602DC">
        <w:rPr>
          <w:rFonts w:ascii="Bookman Old Style" w:eastAsia="Batang" w:hAnsi="Bookman Old Style"/>
        </w:rPr>
        <w:t>διοχετεύονται</w:t>
      </w:r>
      <w:r w:rsidR="00B602DC">
        <w:rPr>
          <w:rFonts w:ascii="Bookman Old Style" w:eastAsia="Batang" w:hAnsi="Bookman Old Style"/>
        </w:rPr>
        <w:t xml:space="preserve">. </w:t>
      </w:r>
      <w:r w:rsidR="000A65C3" w:rsidRPr="00B602DC">
        <w:rPr>
          <w:rFonts w:ascii="Bookman Old Style" w:eastAsia="Batang" w:hAnsi="Bookman Old Style"/>
        </w:rPr>
        <w:t>Η δαπάνη για τη λήψη δειγμάτων και τις χημικές αναλύσεις χρε</w:t>
      </w:r>
      <w:r w:rsidR="00927EDF">
        <w:rPr>
          <w:rFonts w:ascii="Bookman Old Style" w:eastAsia="Batang" w:hAnsi="Bookman Old Style"/>
        </w:rPr>
        <w:t>ώνεται στον κύριο του ακινήτου</w:t>
      </w:r>
      <w:r w:rsidR="005808FA">
        <w:rPr>
          <w:rFonts w:ascii="Bookman Old Style" w:eastAsia="Batang" w:hAnsi="Bookman Old Style"/>
        </w:rPr>
        <w:t xml:space="preserve"> μέσω των σχετικών λογαριασμών.</w:t>
      </w:r>
      <w:r w:rsidR="000323B0">
        <w:rPr>
          <w:rFonts w:ascii="Bookman Old Style" w:eastAsia="Batang" w:hAnsi="Bookman Old Style"/>
        </w:rPr>
        <w:t xml:space="preserve"> </w:t>
      </w:r>
    </w:p>
    <w:p w14:paraId="53D42D94" w14:textId="77777777" w:rsidR="000323B0" w:rsidRDefault="000A65C3" w:rsidP="000A65C3">
      <w:pPr>
        <w:pStyle w:val="ListParagraph"/>
        <w:numPr>
          <w:ilvl w:val="0"/>
          <w:numId w:val="20"/>
        </w:numPr>
        <w:spacing w:line="360" w:lineRule="auto"/>
        <w:jc w:val="both"/>
        <w:rPr>
          <w:rFonts w:ascii="Bookman Old Style" w:eastAsia="Batang" w:hAnsi="Bookman Old Style"/>
        </w:rPr>
      </w:pPr>
      <w:r w:rsidRPr="000323B0">
        <w:rPr>
          <w:rFonts w:ascii="Bookman Old Style" w:eastAsia="Batang" w:hAnsi="Bookman Old Style"/>
        </w:rPr>
        <w:t xml:space="preserve">Αν κατά τον έλεγχο διαπιστωθεί η μη τήρηση διατάξεων του κανονισμού, υποδεικνύεται εγγράφως από </w:t>
      </w:r>
      <w:r w:rsidR="000323B0" w:rsidRPr="000323B0">
        <w:rPr>
          <w:rFonts w:ascii="Bookman Old Style" w:eastAsia="Batang" w:hAnsi="Bookman Old Style"/>
        </w:rPr>
        <w:t xml:space="preserve">τη </w:t>
      </w:r>
      <w:r w:rsidR="00C13D1C">
        <w:rPr>
          <w:rFonts w:ascii="Bookman Old Style" w:eastAsia="Batang" w:hAnsi="Bookman Old Style"/>
        </w:rPr>
        <w:t xml:space="preserve">ΔΕΥΑ </w:t>
      </w:r>
      <w:r w:rsidRPr="000323B0">
        <w:rPr>
          <w:rFonts w:ascii="Bookman Old Style" w:eastAsia="Batang" w:hAnsi="Bookman Old Style"/>
        </w:rPr>
        <w:t xml:space="preserve"> στον κύριο του ακινήτου να εκτελέσει εντός τακτής προθεσμίας, με φροντίδα, ευθύνη και δαπάνη του, κάθε αναγκαία συμπληρ</w:t>
      </w:r>
      <w:r w:rsidR="000323B0">
        <w:rPr>
          <w:rFonts w:ascii="Bookman Old Style" w:eastAsia="Batang" w:hAnsi="Bookman Old Style"/>
        </w:rPr>
        <w:t>ωματική ή τροποποιητική εργασία.</w:t>
      </w:r>
    </w:p>
    <w:p w14:paraId="0DE56481" w14:textId="77777777" w:rsidR="000323B0" w:rsidRDefault="000323B0" w:rsidP="000A65C3">
      <w:pPr>
        <w:pStyle w:val="ListParagraph"/>
        <w:numPr>
          <w:ilvl w:val="0"/>
          <w:numId w:val="20"/>
        </w:numPr>
        <w:spacing w:line="360" w:lineRule="auto"/>
        <w:jc w:val="both"/>
        <w:rPr>
          <w:rFonts w:ascii="Bookman Old Style" w:eastAsia="Batang" w:hAnsi="Bookman Old Style"/>
        </w:rPr>
      </w:pPr>
      <w:r>
        <w:rPr>
          <w:rFonts w:ascii="Bookman Old Style" w:eastAsia="Batang" w:hAnsi="Bookman Old Style"/>
        </w:rPr>
        <w:t xml:space="preserve">Η μη συμμόρφωση με τους όρους του παρόντος κανονισμού επιφέρει διοικητικές και ποινικές κυρώσεις. Η επιβολή προστίμου γίνεται κατόπιν σύνταξης σχετικού πρωτοκόλλου από τις αρμόδιες υπηρεσίες της </w:t>
      </w:r>
      <w:r w:rsidR="00E22746">
        <w:rPr>
          <w:rFonts w:ascii="Bookman Old Style" w:eastAsia="Batang" w:hAnsi="Bookman Old Style"/>
        </w:rPr>
        <w:t>ΔΕΥΑ</w:t>
      </w:r>
      <w:r>
        <w:rPr>
          <w:rFonts w:ascii="Bookman Old Style" w:eastAsia="Batang" w:hAnsi="Bookman Old Style"/>
        </w:rPr>
        <w:t xml:space="preserve"> σε συνέχεια των σχετικών αυτοψιών. Το πρόστιμο επικυρώνεται με από</w:t>
      </w:r>
      <w:r w:rsidR="001747B1">
        <w:rPr>
          <w:rFonts w:ascii="Bookman Old Style" w:eastAsia="Batang" w:hAnsi="Bookman Old Style"/>
        </w:rPr>
        <w:t>φαση του Διοικητικού Συμβουλίου</w:t>
      </w:r>
      <w:r w:rsidR="001747B1" w:rsidRPr="00C13D1C">
        <w:rPr>
          <w:rFonts w:ascii="Bookman Old Style" w:eastAsia="Batang" w:hAnsi="Bookman Old Style"/>
        </w:rPr>
        <w:t>.</w:t>
      </w:r>
    </w:p>
    <w:p w14:paraId="344D6542" w14:textId="77777777" w:rsidR="002D5A30" w:rsidRDefault="002D5A30" w:rsidP="000A65C3">
      <w:pPr>
        <w:pStyle w:val="ListParagraph"/>
        <w:numPr>
          <w:ilvl w:val="0"/>
          <w:numId w:val="20"/>
        </w:numPr>
        <w:spacing w:line="360" w:lineRule="auto"/>
        <w:jc w:val="both"/>
        <w:rPr>
          <w:rFonts w:ascii="Bookman Old Style" w:eastAsia="Batang" w:hAnsi="Bookman Old Style"/>
        </w:rPr>
      </w:pPr>
      <w:r>
        <w:rPr>
          <w:rFonts w:ascii="Bookman Old Style" w:eastAsia="Batang" w:hAnsi="Bookman Old Style"/>
        </w:rPr>
        <w:t xml:space="preserve">Η αυθαίρετη και μη εγκεκριμένη παρέμβαση στα δίκτυα </w:t>
      </w:r>
      <w:proofErr w:type="spellStart"/>
      <w:r>
        <w:rPr>
          <w:rFonts w:ascii="Bookman Old Style" w:eastAsia="Batang" w:hAnsi="Bookman Old Style"/>
        </w:rPr>
        <w:t>ομβρίων</w:t>
      </w:r>
      <w:proofErr w:type="spellEnd"/>
      <w:r>
        <w:rPr>
          <w:rFonts w:ascii="Bookman Old Style" w:eastAsia="Batang" w:hAnsi="Bookman Old Style"/>
        </w:rPr>
        <w:t xml:space="preserve"> της ΔΕΥΑ είτε </w:t>
      </w:r>
      <w:r w:rsidR="00560E89">
        <w:rPr>
          <w:rFonts w:ascii="Bookman Old Style" w:eastAsia="Batang" w:hAnsi="Bookman Old Style"/>
        </w:rPr>
        <w:t>από τους ιδιώτες είτε από τεχνικές και λοιπές εταιρείες και φορείς απαγορεύεται και επισύρει την επιβολή κυρώσεων και προστίμων από τις ΔΕΥΑ τα οποία επικυρώνονται με αποφάσεις του Διοικητικού Συμβουλίου.</w:t>
      </w:r>
    </w:p>
    <w:p w14:paraId="183257E4" w14:textId="77777777" w:rsidR="003C6CC1" w:rsidRDefault="00A463E9" w:rsidP="004D156C">
      <w:pPr>
        <w:pStyle w:val="Heading1"/>
        <w:rPr>
          <w:rFonts w:eastAsia="Batang"/>
        </w:rPr>
      </w:pPr>
      <w:bookmarkStart w:id="6" w:name="_Toc38370265"/>
      <w:r w:rsidRPr="003C6CC1">
        <w:rPr>
          <w:rFonts w:eastAsia="Batang"/>
        </w:rPr>
        <w:t xml:space="preserve">Άρθρο </w:t>
      </w:r>
      <w:r w:rsidR="008E2CEA">
        <w:rPr>
          <w:rFonts w:eastAsia="Batang"/>
        </w:rPr>
        <w:t>7</w:t>
      </w:r>
      <w:r w:rsidRPr="003C6CC1">
        <w:rPr>
          <w:rFonts w:eastAsia="Batang"/>
        </w:rPr>
        <w:t xml:space="preserve"> </w:t>
      </w:r>
      <w:r w:rsidR="003C6CC1" w:rsidRPr="003C6CC1">
        <w:rPr>
          <w:rFonts w:eastAsia="Batang"/>
        </w:rPr>
        <w:t xml:space="preserve">Κατηγορίες δικτύων </w:t>
      </w:r>
      <w:proofErr w:type="spellStart"/>
      <w:r w:rsidR="003C6CC1" w:rsidRPr="003C6CC1">
        <w:rPr>
          <w:rFonts w:eastAsia="Batang"/>
        </w:rPr>
        <w:t>ομβρίων</w:t>
      </w:r>
      <w:bookmarkEnd w:id="6"/>
      <w:proofErr w:type="spellEnd"/>
    </w:p>
    <w:p w14:paraId="5E62812B" w14:textId="77777777" w:rsidR="00DA5842" w:rsidRPr="00DA5842" w:rsidRDefault="00DA5842" w:rsidP="00DA5842"/>
    <w:p w14:paraId="0402496F" w14:textId="77777777" w:rsidR="00D85032" w:rsidRDefault="00D85032" w:rsidP="00D85032">
      <w:pPr>
        <w:pStyle w:val="NoSpacing"/>
        <w:spacing w:line="360" w:lineRule="auto"/>
        <w:jc w:val="both"/>
        <w:rPr>
          <w:rFonts w:ascii="Bookman Old Style" w:hAnsi="Bookman Old Style" w:cs="Times New Roman"/>
        </w:rPr>
      </w:pPr>
      <w:r w:rsidRPr="001E0168">
        <w:rPr>
          <w:rFonts w:ascii="Bookman Old Style" w:hAnsi="Bookman Old Style" w:cs="Times New Roman"/>
        </w:rPr>
        <w:t xml:space="preserve">Τα </w:t>
      </w:r>
      <w:proofErr w:type="spellStart"/>
      <w:r w:rsidRPr="001E0168">
        <w:rPr>
          <w:rFonts w:ascii="Bookman Old Style" w:hAnsi="Bookman Old Style" w:cs="Times New Roman"/>
        </w:rPr>
        <w:t>αδειοδοτημένα</w:t>
      </w:r>
      <w:proofErr w:type="spellEnd"/>
      <w:r w:rsidRPr="001E0168">
        <w:rPr>
          <w:rFonts w:ascii="Bookman Old Style" w:hAnsi="Bookman Old Style" w:cs="Times New Roman"/>
        </w:rPr>
        <w:t xml:space="preserve"> δίκτυα </w:t>
      </w:r>
      <w:proofErr w:type="spellStart"/>
      <w:r w:rsidRPr="001E0168">
        <w:rPr>
          <w:rFonts w:ascii="Bookman Old Style" w:hAnsi="Bookman Old Style" w:cs="Times New Roman"/>
        </w:rPr>
        <w:t>ομβρίων</w:t>
      </w:r>
      <w:proofErr w:type="spellEnd"/>
      <w:r w:rsidRPr="001E0168">
        <w:rPr>
          <w:rFonts w:ascii="Bookman Old Style" w:hAnsi="Bookman Old Style" w:cs="Times New Roman"/>
        </w:rPr>
        <w:t xml:space="preserve"> είναι το σύνολο των αγωγών και των σωληνώσεων που σχεδιάζονται και κατασκευάζονται κατά τα οριζόμενα στο ανωτέρω άρθρο 1. Τα δίκτυα αυτά χωρίζονται σε δύο κατηγορίες τις εξής:</w:t>
      </w:r>
    </w:p>
    <w:p w14:paraId="66C7CFA2" w14:textId="77777777" w:rsidR="00A52C9B" w:rsidRPr="001E0168" w:rsidRDefault="00A52C9B" w:rsidP="00D85032">
      <w:pPr>
        <w:pStyle w:val="NoSpacing"/>
        <w:spacing w:line="360" w:lineRule="auto"/>
        <w:jc w:val="both"/>
        <w:rPr>
          <w:rFonts w:ascii="Bookman Old Style" w:hAnsi="Bookman Old Style" w:cs="Times New Roman"/>
        </w:rPr>
      </w:pPr>
    </w:p>
    <w:p w14:paraId="1A756F6B" w14:textId="77777777" w:rsidR="00D85032" w:rsidRPr="001E0168" w:rsidRDefault="00D6797C" w:rsidP="002F2E85">
      <w:pPr>
        <w:pStyle w:val="NoSpacing"/>
        <w:spacing w:line="360" w:lineRule="auto"/>
        <w:ind w:left="426"/>
        <w:jc w:val="both"/>
        <w:rPr>
          <w:rFonts w:ascii="Bookman Old Style" w:hAnsi="Bookman Old Style" w:cs="Times New Roman"/>
        </w:rPr>
      </w:pPr>
      <w:r w:rsidRPr="002F2E85">
        <w:rPr>
          <w:rFonts w:ascii="Bookman Old Style" w:hAnsi="Bookman Old Style" w:cs="Times New Roman"/>
          <w:b/>
        </w:rPr>
        <w:t>α.</w:t>
      </w:r>
      <w:r w:rsidR="00D85032" w:rsidRPr="001E0168">
        <w:rPr>
          <w:rFonts w:ascii="Bookman Old Style" w:hAnsi="Bookman Old Style" w:cs="Times New Roman"/>
        </w:rPr>
        <w:t xml:space="preserve"> Υφιστάμενα δίκτυα διαχείρισης </w:t>
      </w:r>
      <w:proofErr w:type="spellStart"/>
      <w:r w:rsidR="00D85032" w:rsidRPr="001E0168">
        <w:rPr>
          <w:rFonts w:ascii="Bookman Old Style" w:hAnsi="Bookman Old Style" w:cs="Times New Roman"/>
        </w:rPr>
        <w:t>ομβρίων</w:t>
      </w:r>
      <w:proofErr w:type="spellEnd"/>
    </w:p>
    <w:p w14:paraId="26400F20" w14:textId="77777777" w:rsidR="00D85032" w:rsidRDefault="00D6797C" w:rsidP="002F2E85">
      <w:pPr>
        <w:pStyle w:val="NoSpacing"/>
        <w:spacing w:line="360" w:lineRule="auto"/>
        <w:ind w:left="426"/>
        <w:jc w:val="both"/>
        <w:rPr>
          <w:rFonts w:ascii="Bookman Old Style" w:hAnsi="Bookman Old Style" w:cs="Times New Roman"/>
        </w:rPr>
      </w:pPr>
      <w:r w:rsidRPr="002F2E85">
        <w:rPr>
          <w:rFonts w:ascii="Bookman Old Style" w:hAnsi="Bookman Old Style" w:cs="Times New Roman"/>
          <w:b/>
        </w:rPr>
        <w:t>β.</w:t>
      </w:r>
      <w:r w:rsidR="00D85032" w:rsidRPr="001E0168">
        <w:rPr>
          <w:rFonts w:ascii="Bookman Old Style" w:hAnsi="Bookman Old Style" w:cs="Times New Roman"/>
        </w:rPr>
        <w:t xml:space="preserve"> Νέα δίκτυα </w:t>
      </w:r>
      <w:proofErr w:type="spellStart"/>
      <w:r w:rsidR="00D85032" w:rsidRPr="001E0168">
        <w:rPr>
          <w:rFonts w:ascii="Bookman Old Style" w:hAnsi="Bookman Old Style" w:cs="Times New Roman"/>
        </w:rPr>
        <w:t>ομβρίων</w:t>
      </w:r>
      <w:proofErr w:type="spellEnd"/>
    </w:p>
    <w:p w14:paraId="0290FB65" w14:textId="77777777" w:rsidR="00D85032" w:rsidRPr="00DA5842" w:rsidRDefault="00DA5842" w:rsidP="00DA5842">
      <w:pPr>
        <w:pStyle w:val="Heading2"/>
        <w:spacing w:line="360" w:lineRule="auto"/>
        <w:rPr>
          <w:rFonts w:ascii="Bookman Old Style" w:eastAsia="Batang" w:hAnsi="Bookman Old Style"/>
          <w:sz w:val="22"/>
          <w:szCs w:val="22"/>
        </w:rPr>
      </w:pPr>
      <w:bookmarkStart w:id="7" w:name="_Toc38370266"/>
      <w:r>
        <w:rPr>
          <w:rFonts w:ascii="Bookman Old Style" w:eastAsia="Batang" w:hAnsi="Bookman Old Style"/>
          <w:sz w:val="22"/>
          <w:szCs w:val="22"/>
        </w:rPr>
        <w:t>7.1</w:t>
      </w:r>
      <w:r w:rsidRPr="001E0168">
        <w:rPr>
          <w:rFonts w:ascii="Bookman Old Style" w:eastAsia="Batang" w:hAnsi="Bookman Old Style"/>
          <w:sz w:val="22"/>
          <w:szCs w:val="22"/>
        </w:rPr>
        <w:t xml:space="preserve"> </w:t>
      </w:r>
      <w:r>
        <w:rPr>
          <w:rFonts w:ascii="Bookman Old Style" w:eastAsia="Batang" w:hAnsi="Bookman Old Style"/>
          <w:sz w:val="22"/>
          <w:szCs w:val="22"/>
        </w:rPr>
        <w:t>Υφιστάμενα</w:t>
      </w:r>
      <w:r w:rsidRPr="001E0168">
        <w:rPr>
          <w:rFonts w:ascii="Bookman Old Style" w:eastAsia="Batang" w:hAnsi="Bookman Old Style"/>
          <w:sz w:val="22"/>
          <w:szCs w:val="22"/>
        </w:rPr>
        <w:t xml:space="preserve"> δίκτυα </w:t>
      </w:r>
      <w:proofErr w:type="spellStart"/>
      <w:r w:rsidRPr="001E0168">
        <w:rPr>
          <w:rFonts w:ascii="Bookman Old Style" w:eastAsia="Batang" w:hAnsi="Bookman Old Style"/>
          <w:sz w:val="22"/>
          <w:szCs w:val="22"/>
        </w:rPr>
        <w:t>ομβρίων</w:t>
      </w:r>
      <w:bookmarkEnd w:id="7"/>
      <w:proofErr w:type="spellEnd"/>
      <w:r w:rsidRPr="001E0168">
        <w:rPr>
          <w:rFonts w:ascii="Bookman Old Style" w:eastAsia="Batang" w:hAnsi="Bookman Old Style"/>
          <w:sz w:val="22"/>
          <w:szCs w:val="22"/>
        </w:rPr>
        <w:t xml:space="preserve"> </w:t>
      </w:r>
    </w:p>
    <w:p w14:paraId="0F091116" w14:textId="77777777" w:rsidR="00D85032" w:rsidRPr="00F5649D" w:rsidRDefault="00D85032" w:rsidP="00D85032">
      <w:pPr>
        <w:pStyle w:val="NoSpacing"/>
        <w:spacing w:line="360" w:lineRule="auto"/>
        <w:jc w:val="both"/>
        <w:rPr>
          <w:rFonts w:ascii="Bookman Old Style" w:hAnsi="Bookman Old Style" w:cs="Times New Roman"/>
        </w:rPr>
      </w:pPr>
      <w:r w:rsidRPr="00F5649D">
        <w:rPr>
          <w:rFonts w:ascii="Bookman Old Style" w:hAnsi="Bookman Old Style" w:cs="Times New Roman"/>
        </w:rPr>
        <w:t xml:space="preserve">Τα υφιστάμενα δίκτυα διαχείρισης </w:t>
      </w:r>
      <w:proofErr w:type="spellStart"/>
      <w:r w:rsidRPr="00F5649D">
        <w:rPr>
          <w:rFonts w:ascii="Bookman Old Style" w:hAnsi="Bookman Old Style" w:cs="Times New Roman"/>
        </w:rPr>
        <w:t>ομβρίων</w:t>
      </w:r>
      <w:proofErr w:type="spellEnd"/>
      <w:r w:rsidRPr="00F5649D">
        <w:rPr>
          <w:rFonts w:ascii="Bookman Old Style" w:hAnsi="Bookman Old Style" w:cs="Times New Roman"/>
        </w:rPr>
        <w:t xml:space="preserve"> είναι τα δίκτυα των κλειστών αγωγών τα οποία λειτουργούν ως στοιχεία διαχείρισης των </w:t>
      </w:r>
      <w:proofErr w:type="spellStart"/>
      <w:r w:rsidRPr="00F5649D">
        <w:rPr>
          <w:rFonts w:ascii="Bookman Old Style" w:hAnsi="Bookman Old Style" w:cs="Times New Roman"/>
        </w:rPr>
        <w:t>ομβρίων</w:t>
      </w:r>
      <w:proofErr w:type="spellEnd"/>
      <w:r w:rsidRPr="00F5649D">
        <w:rPr>
          <w:rFonts w:ascii="Bookman Old Style" w:hAnsi="Bookman Old Style" w:cs="Times New Roman"/>
        </w:rPr>
        <w:t>. Τα δίκτυα αυτά μεταβιβάστηκαν στην ΔΕΥΑ από τις τεχνικές υπηρεσίες είτε των δήμων είτε των νομαρχιών είτε των περιφερειών. Τα δίκτυα αυτά με την σειρά τους χωρίζονται σε δύο κατηγορίες:</w:t>
      </w:r>
    </w:p>
    <w:p w14:paraId="69E11FBB" w14:textId="77777777" w:rsidR="00D85032" w:rsidRDefault="00D85032" w:rsidP="00D85032">
      <w:pPr>
        <w:pStyle w:val="NoSpacing"/>
        <w:spacing w:line="360" w:lineRule="auto"/>
        <w:jc w:val="both"/>
        <w:rPr>
          <w:rFonts w:ascii="Bookman Old Style" w:hAnsi="Bookman Old Style" w:cs="Times New Roman"/>
          <w:b/>
        </w:rPr>
      </w:pPr>
    </w:p>
    <w:p w14:paraId="7C8B3640" w14:textId="77777777" w:rsidR="00D85032" w:rsidRPr="00F5649D" w:rsidRDefault="000A3F2E" w:rsidP="00D85032">
      <w:pPr>
        <w:pStyle w:val="NoSpacing"/>
        <w:spacing w:line="360" w:lineRule="auto"/>
        <w:jc w:val="both"/>
        <w:rPr>
          <w:rFonts w:ascii="Bookman Old Style" w:hAnsi="Bookman Old Style" w:cs="Times New Roman"/>
          <w:b/>
        </w:rPr>
      </w:pPr>
      <w:r>
        <w:rPr>
          <w:rFonts w:ascii="Bookman Old Style" w:hAnsi="Bookman Old Style" w:cs="Times New Roman"/>
          <w:b/>
        </w:rPr>
        <w:t>α.</w:t>
      </w:r>
      <w:r w:rsidR="00D85032" w:rsidRPr="00F5649D">
        <w:rPr>
          <w:rFonts w:ascii="Bookman Old Style" w:hAnsi="Bookman Old Style" w:cs="Times New Roman"/>
          <w:b/>
        </w:rPr>
        <w:t xml:space="preserve"> Τα </w:t>
      </w:r>
      <w:proofErr w:type="spellStart"/>
      <w:r w:rsidR="00D85032" w:rsidRPr="00F5649D">
        <w:rPr>
          <w:rFonts w:ascii="Bookman Old Style" w:hAnsi="Bookman Old Style" w:cs="Times New Roman"/>
          <w:b/>
        </w:rPr>
        <w:t>αδειοδοτημένα</w:t>
      </w:r>
      <w:proofErr w:type="spellEnd"/>
      <w:r w:rsidR="00D85032" w:rsidRPr="00F5649D">
        <w:rPr>
          <w:rFonts w:ascii="Bookman Old Style" w:hAnsi="Bookman Old Style" w:cs="Times New Roman"/>
          <w:b/>
        </w:rPr>
        <w:t xml:space="preserve"> δίκτυα </w:t>
      </w:r>
      <w:proofErr w:type="spellStart"/>
      <w:r w:rsidR="00D85032" w:rsidRPr="00F5649D">
        <w:rPr>
          <w:rFonts w:ascii="Bookman Old Style" w:hAnsi="Bookman Old Style" w:cs="Times New Roman"/>
          <w:b/>
        </w:rPr>
        <w:t>ομβρίων</w:t>
      </w:r>
      <w:proofErr w:type="spellEnd"/>
      <w:r w:rsidR="00D85032" w:rsidRPr="00F5649D">
        <w:rPr>
          <w:rFonts w:ascii="Bookman Old Style" w:hAnsi="Bookman Old Style" w:cs="Times New Roman"/>
          <w:b/>
        </w:rPr>
        <w:t xml:space="preserve"> </w:t>
      </w:r>
    </w:p>
    <w:p w14:paraId="03AD35FB" w14:textId="77777777" w:rsidR="00D85032" w:rsidRPr="001E0168" w:rsidRDefault="00D85032" w:rsidP="00D85032">
      <w:pPr>
        <w:pStyle w:val="NoSpacing"/>
        <w:spacing w:line="360" w:lineRule="auto"/>
        <w:jc w:val="both"/>
        <w:rPr>
          <w:rFonts w:ascii="Bookman Old Style" w:hAnsi="Bookman Old Style" w:cs="Times New Roman"/>
        </w:rPr>
      </w:pPr>
      <w:r w:rsidRPr="001E0168">
        <w:rPr>
          <w:rFonts w:ascii="Bookman Old Style" w:hAnsi="Bookman Old Style" w:cs="Times New Roman"/>
        </w:rPr>
        <w:t xml:space="preserve">Είναι τα δίκτυα </w:t>
      </w:r>
      <w:proofErr w:type="spellStart"/>
      <w:r w:rsidRPr="001E0168">
        <w:rPr>
          <w:rFonts w:ascii="Bookman Old Style" w:hAnsi="Bookman Old Style" w:cs="Times New Roman"/>
        </w:rPr>
        <w:t>ομβρίων</w:t>
      </w:r>
      <w:proofErr w:type="spellEnd"/>
      <w:r w:rsidRPr="001E0168">
        <w:rPr>
          <w:rFonts w:ascii="Bookman Old Style" w:hAnsi="Bookman Old Style" w:cs="Times New Roman"/>
        </w:rPr>
        <w:t xml:space="preserve"> τα οποία κατασκευάστηκαν αφού προηγουμένως συντάχθηκαν τα κατάλληλα σχέδια και οι κατάλληλες μελέτες και οι οποίες εγκρίθηκαν από τις </w:t>
      </w:r>
      <w:r w:rsidRPr="001E0168">
        <w:rPr>
          <w:rFonts w:ascii="Bookman Old Style" w:hAnsi="Bookman Old Style" w:cs="Times New Roman"/>
        </w:rPr>
        <w:lastRenderedPageBreak/>
        <w:t xml:space="preserve">εμπλεκόμενες αρμόδιες υπηρεσίες. Στην συνέχεια εκδόθηκαν οι αναγκαίες και προβλεπόμενες περιβαλλοντικές και λοιπές αδειοδοτήσεις και εγκρίσεις (πχ σύμφωνη γνώμη τεχνικού συμβουλίου), προκειμένου να υλοποιηθεί η κατασκευή τους. Οι κατασκευαστικές εργασίες που εκτελέστηκαν ακολούθησαν πιστά τις </w:t>
      </w:r>
      <w:proofErr w:type="spellStart"/>
      <w:r w:rsidRPr="001E0168">
        <w:rPr>
          <w:rFonts w:ascii="Bookman Old Style" w:hAnsi="Bookman Old Style" w:cs="Times New Roman"/>
        </w:rPr>
        <w:t>εκπονηθείσες</w:t>
      </w:r>
      <w:proofErr w:type="spellEnd"/>
      <w:r w:rsidRPr="001E0168">
        <w:rPr>
          <w:rFonts w:ascii="Bookman Old Style" w:hAnsi="Bookman Old Style" w:cs="Times New Roman"/>
        </w:rPr>
        <w:t xml:space="preserve"> μελέτες και τις όποιες τροποποιήσεις τους που έγιναν σε εφαρμογή των όποιων εγκρίσεων και </w:t>
      </w:r>
      <w:proofErr w:type="spellStart"/>
      <w:r w:rsidRPr="001E0168">
        <w:rPr>
          <w:rFonts w:ascii="Bookman Old Style" w:hAnsi="Bookman Old Style" w:cs="Times New Roman"/>
        </w:rPr>
        <w:t>αδειοδοτήσεων</w:t>
      </w:r>
      <w:proofErr w:type="spellEnd"/>
      <w:r w:rsidRPr="001E0168">
        <w:rPr>
          <w:rFonts w:ascii="Bookman Old Style" w:hAnsi="Bookman Old Style" w:cs="Times New Roman"/>
        </w:rPr>
        <w:t xml:space="preserve">. </w:t>
      </w:r>
    </w:p>
    <w:p w14:paraId="26FC940F" w14:textId="77777777" w:rsidR="00D85032" w:rsidRPr="001E0168" w:rsidRDefault="00D85032" w:rsidP="00D85032">
      <w:pPr>
        <w:pStyle w:val="NoSpacing"/>
        <w:spacing w:line="360" w:lineRule="auto"/>
        <w:jc w:val="both"/>
        <w:rPr>
          <w:rFonts w:ascii="Bookman Old Style" w:hAnsi="Bookman Old Style" w:cs="Times New Roman"/>
        </w:rPr>
      </w:pPr>
      <w:r w:rsidRPr="001E0168">
        <w:rPr>
          <w:rFonts w:ascii="Bookman Old Style" w:hAnsi="Bookman Old Style" w:cs="Times New Roman"/>
        </w:rPr>
        <w:t xml:space="preserve">Στην συνέχεια και αφού ολοκληρώθηκε η κατασκευή τους υλοποιήθηκαν επιτυχώς οι δοκιμές λειτουργίας τους και ελέγχθηκε η ορθότητα και  ποιότητα της κατασκευής τους. Ακολούθως συντάχθηκαν προς τούτο τα σχετικά πρωτόκολλα παραλαβής,  με τα οποία πιστοποιείται τόσο η ορθή κατασκευή τους όσο και η ορθή λειτουργία τους. </w:t>
      </w:r>
    </w:p>
    <w:p w14:paraId="42C8CDEE" w14:textId="77777777" w:rsidR="00D85032" w:rsidRPr="001E0168" w:rsidRDefault="00D85032" w:rsidP="00D85032">
      <w:pPr>
        <w:pStyle w:val="NoSpacing"/>
        <w:spacing w:line="360" w:lineRule="auto"/>
        <w:jc w:val="both"/>
        <w:rPr>
          <w:rFonts w:ascii="Bookman Old Style" w:hAnsi="Bookman Old Style" w:cs="Times New Roman"/>
        </w:rPr>
      </w:pPr>
    </w:p>
    <w:p w14:paraId="2C90EC11" w14:textId="77777777" w:rsidR="00D85032" w:rsidRPr="001E0168" w:rsidRDefault="000A3F2E" w:rsidP="00D85032">
      <w:pPr>
        <w:pStyle w:val="NoSpacing"/>
        <w:spacing w:line="360" w:lineRule="auto"/>
        <w:jc w:val="both"/>
        <w:rPr>
          <w:rFonts w:ascii="Bookman Old Style" w:hAnsi="Bookman Old Style" w:cs="Times New Roman"/>
          <w:b/>
        </w:rPr>
      </w:pPr>
      <w:r>
        <w:rPr>
          <w:rFonts w:ascii="Bookman Old Style" w:hAnsi="Bookman Old Style" w:cs="Times New Roman"/>
          <w:b/>
        </w:rPr>
        <w:t>β.</w:t>
      </w:r>
      <w:r w:rsidR="00D85032" w:rsidRPr="001E0168">
        <w:rPr>
          <w:rFonts w:ascii="Bookman Old Style" w:hAnsi="Bookman Old Style" w:cs="Times New Roman"/>
          <w:b/>
        </w:rPr>
        <w:t xml:space="preserve"> Μη </w:t>
      </w:r>
      <w:proofErr w:type="spellStart"/>
      <w:r w:rsidR="00D85032" w:rsidRPr="001E0168">
        <w:rPr>
          <w:rFonts w:ascii="Bookman Old Style" w:hAnsi="Bookman Old Style" w:cs="Times New Roman"/>
          <w:b/>
        </w:rPr>
        <w:t>αδειοδοτημένα</w:t>
      </w:r>
      <w:proofErr w:type="spellEnd"/>
      <w:r w:rsidR="00D85032" w:rsidRPr="001E0168">
        <w:rPr>
          <w:rFonts w:ascii="Bookman Old Style" w:hAnsi="Bookman Old Style" w:cs="Times New Roman"/>
          <w:b/>
        </w:rPr>
        <w:t xml:space="preserve"> δίκτυα διαχείρισης </w:t>
      </w:r>
      <w:proofErr w:type="spellStart"/>
      <w:r w:rsidR="00D85032" w:rsidRPr="001E0168">
        <w:rPr>
          <w:rFonts w:ascii="Bookman Old Style" w:hAnsi="Bookman Old Style" w:cs="Times New Roman"/>
          <w:b/>
        </w:rPr>
        <w:t>ομβρίων</w:t>
      </w:r>
      <w:proofErr w:type="spellEnd"/>
    </w:p>
    <w:p w14:paraId="4EBD2264" w14:textId="77777777" w:rsidR="00EA1DCB" w:rsidRPr="003C1A93" w:rsidRDefault="00D85032" w:rsidP="00D85032">
      <w:pPr>
        <w:pStyle w:val="NoSpacing"/>
        <w:spacing w:line="360" w:lineRule="auto"/>
        <w:jc w:val="both"/>
        <w:rPr>
          <w:rFonts w:ascii="Bookman Old Style" w:hAnsi="Bookman Old Style" w:cs="Times New Roman"/>
        </w:rPr>
      </w:pPr>
      <w:r w:rsidRPr="001E0168">
        <w:rPr>
          <w:rFonts w:ascii="Bookman Old Style" w:hAnsi="Bookman Old Style" w:cs="Times New Roman"/>
        </w:rPr>
        <w:t xml:space="preserve">Μη </w:t>
      </w:r>
      <w:proofErr w:type="spellStart"/>
      <w:r w:rsidRPr="001E0168">
        <w:rPr>
          <w:rFonts w:ascii="Bookman Old Style" w:hAnsi="Bookman Old Style" w:cs="Times New Roman"/>
        </w:rPr>
        <w:t>αδειοδοτημένα</w:t>
      </w:r>
      <w:proofErr w:type="spellEnd"/>
      <w:r w:rsidRPr="001E0168">
        <w:rPr>
          <w:rFonts w:ascii="Bookman Old Style" w:hAnsi="Bookman Old Style" w:cs="Times New Roman"/>
        </w:rPr>
        <w:t xml:space="preserve"> δίκτυα </w:t>
      </w:r>
      <w:proofErr w:type="spellStart"/>
      <w:r w:rsidRPr="001E0168">
        <w:rPr>
          <w:rFonts w:ascii="Bookman Old Style" w:hAnsi="Bookman Old Style" w:cs="Times New Roman"/>
        </w:rPr>
        <w:t>ομβρίων</w:t>
      </w:r>
      <w:proofErr w:type="spellEnd"/>
      <w:r w:rsidRPr="001E0168">
        <w:rPr>
          <w:rFonts w:ascii="Bookman Old Style" w:hAnsi="Bookman Old Style" w:cs="Times New Roman"/>
        </w:rPr>
        <w:t xml:space="preserve"> είναι τα δίκτυα τα οποία δεν πληρούν τις πιο πάνω προδιαγραφές. Τα δίκτυα αυτά συνήθως έχουν προκύψει ως αποτέλεσμα κατασκευαστικών ενεργειών και παρεμβάσεων ιδιωτών αλλά και πολλές φορές των τεχνικών υπηρεσιών είτε των δήμων είτε των περιφερειών. Οι παρεμβάσεις αυτές όμως έγιναν χωρίς να τηρηθούν να ακολουθηθούν και να εφαρμοστούν αναγκαίες διαδικασίες όπως </w:t>
      </w:r>
      <w:proofErr w:type="spellStart"/>
      <w:r w:rsidRPr="001E0168">
        <w:rPr>
          <w:rFonts w:ascii="Bookman Old Style" w:hAnsi="Bookman Old Style" w:cs="Times New Roman"/>
        </w:rPr>
        <w:t>περιγράφηκαν</w:t>
      </w:r>
      <w:proofErr w:type="spellEnd"/>
      <w:r w:rsidRPr="001E0168">
        <w:rPr>
          <w:rFonts w:ascii="Bookman Old Style" w:hAnsi="Bookman Old Style" w:cs="Times New Roman"/>
        </w:rPr>
        <w:t xml:space="preserve"> ανωτέρω για τη</w:t>
      </w:r>
      <w:r w:rsidR="00E93474">
        <w:rPr>
          <w:rFonts w:ascii="Bookman Old Style" w:hAnsi="Bookman Old Style" w:cs="Times New Roman"/>
        </w:rPr>
        <w:t xml:space="preserve"> χάραξη, τη</w:t>
      </w:r>
      <w:r w:rsidRPr="001E0168">
        <w:rPr>
          <w:rFonts w:ascii="Bookman Old Style" w:hAnsi="Bookman Old Style" w:cs="Times New Roman"/>
        </w:rPr>
        <w:t xml:space="preserve"> </w:t>
      </w:r>
      <w:proofErr w:type="spellStart"/>
      <w:r w:rsidRPr="001E0168">
        <w:rPr>
          <w:rFonts w:ascii="Bookman Old Style" w:hAnsi="Bookman Old Style" w:cs="Times New Roman"/>
        </w:rPr>
        <w:t>διαστασιολόγηση</w:t>
      </w:r>
      <w:proofErr w:type="spellEnd"/>
      <w:r w:rsidRPr="001E0168">
        <w:rPr>
          <w:rFonts w:ascii="Bookman Old Style" w:hAnsi="Bookman Old Style" w:cs="Times New Roman"/>
        </w:rPr>
        <w:t xml:space="preserve">, την αδειοδότηση και τέλος την κατασκευή των δικτύων </w:t>
      </w:r>
      <w:proofErr w:type="spellStart"/>
      <w:r w:rsidRPr="001E0168">
        <w:rPr>
          <w:rFonts w:ascii="Bookman Old Style" w:hAnsi="Bookman Old Style" w:cs="Times New Roman"/>
        </w:rPr>
        <w:t>ομβρίων</w:t>
      </w:r>
      <w:proofErr w:type="spellEnd"/>
      <w:r w:rsidRPr="001E0168">
        <w:rPr>
          <w:rFonts w:ascii="Bookman Old Style" w:hAnsi="Bookman Old Style" w:cs="Times New Roman"/>
        </w:rPr>
        <w:t xml:space="preserve">. Συνήθως αποτελούνται από </w:t>
      </w:r>
      <w:proofErr w:type="spellStart"/>
      <w:r w:rsidRPr="001E0168">
        <w:rPr>
          <w:rFonts w:ascii="Bookman Old Style" w:hAnsi="Bookman Old Style" w:cs="Times New Roman"/>
        </w:rPr>
        <w:t>υποδιαστασιολογημένους</w:t>
      </w:r>
      <w:proofErr w:type="spellEnd"/>
      <w:r w:rsidRPr="001E0168">
        <w:rPr>
          <w:rFonts w:ascii="Bookman Old Style" w:hAnsi="Bookman Old Style" w:cs="Times New Roman"/>
        </w:rPr>
        <w:t xml:space="preserve"> αγωγούς οι οποίοι δεν έχουν ούτε το επαρκές βάθος αλλά ούτε και σωστή διάταξη και χάραξη για να επιτελέσουν το σκοπό για τον οποίο υπάρχουν. Τις περισσότερες φορές αποτελούνται από σωλήνες που τοποθετήθηκαν σε </w:t>
      </w:r>
      <w:proofErr w:type="spellStart"/>
      <w:r w:rsidRPr="001E0168">
        <w:rPr>
          <w:rFonts w:ascii="Bookman Old Style" w:hAnsi="Bookman Old Style" w:cs="Times New Roman"/>
        </w:rPr>
        <w:t>προϋπάρχοντα</w:t>
      </w:r>
      <w:proofErr w:type="spellEnd"/>
      <w:r w:rsidRPr="001E0168">
        <w:rPr>
          <w:rFonts w:ascii="Bookman Old Style" w:hAnsi="Bookman Old Style" w:cs="Times New Roman"/>
        </w:rPr>
        <w:t xml:space="preserve"> ορύγματα, αυλάκια και ρέματα ελαττώνοντας έτσι την ωφέλιμη διατομή (στένωση) με αποτέλεσμα να είναι ανεπαρκή για την απορροή των </w:t>
      </w:r>
      <w:proofErr w:type="spellStart"/>
      <w:r w:rsidRPr="001E0168">
        <w:rPr>
          <w:rFonts w:ascii="Bookman Old Style" w:hAnsi="Bookman Old Style" w:cs="Times New Roman"/>
        </w:rPr>
        <w:t>ομβρίων</w:t>
      </w:r>
      <w:proofErr w:type="spellEnd"/>
      <w:r w:rsidRPr="001E0168">
        <w:rPr>
          <w:rFonts w:ascii="Bookman Old Style" w:hAnsi="Bookman Old Style" w:cs="Times New Roman"/>
        </w:rPr>
        <w:t xml:space="preserve"> και να δημιουργούνται </w:t>
      </w:r>
      <w:proofErr w:type="spellStart"/>
      <w:r w:rsidRPr="001E0168">
        <w:rPr>
          <w:rFonts w:ascii="Bookman Old Style" w:hAnsi="Bookman Old Style" w:cs="Times New Roman"/>
        </w:rPr>
        <w:t>πλημμυρικές</w:t>
      </w:r>
      <w:proofErr w:type="spellEnd"/>
      <w:r w:rsidRPr="001E0168">
        <w:rPr>
          <w:rFonts w:ascii="Bookman Old Style" w:hAnsi="Bookman Old Style" w:cs="Times New Roman"/>
        </w:rPr>
        <w:t xml:space="preserve"> καταστάσεις. </w:t>
      </w:r>
    </w:p>
    <w:p w14:paraId="48DD247A" w14:textId="77777777" w:rsidR="00D85032" w:rsidRPr="001E0168" w:rsidRDefault="00D85032" w:rsidP="00D85032">
      <w:pPr>
        <w:pStyle w:val="Heading2"/>
        <w:spacing w:line="360" w:lineRule="auto"/>
        <w:rPr>
          <w:rFonts w:ascii="Bookman Old Style" w:eastAsia="Batang" w:hAnsi="Bookman Old Style"/>
          <w:sz w:val="22"/>
          <w:szCs w:val="22"/>
        </w:rPr>
      </w:pPr>
      <w:bookmarkStart w:id="8" w:name="_Toc38369750"/>
      <w:bookmarkStart w:id="9" w:name="_Toc38369774"/>
      <w:bookmarkStart w:id="10" w:name="_Toc38370267"/>
      <w:r>
        <w:rPr>
          <w:rFonts w:ascii="Bookman Old Style" w:eastAsia="Batang" w:hAnsi="Bookman Old Style"/>
          <w:sz w:val="22"/>
          <w:szCs w:val="22"/>
        </w:rPr>
        <w:t>7</w:t>
      </w:r>
      <w:r w:rsidRPr="001E0168">
        <w:rPr>
          <w:rFonts w:ascii="Bookman Old Style" w:eastAsia="Batang" w:hAnsi="Bookman Old Style"/>
          <w:sz w:val="22"/>
          <w:szCs w:val="22"/>
        </w:rPr>
        <w:t xml:space="preserve">.2 Νέα δίκτυα </w:t>
      </w:r>
      <w:proofErr w:type="spellStart"/>
      <w:r w:rsidRPr="001E0168">
        <w:rPr>
          <w:rFonts w:ascii="Bookman Old Style" w:eastAsia="Batang" w:hAnsi="Bookman Old Style"/>
          <w:sz w:val="22"/>
          <w:szCs w:val="22"/>
        </w:rPr>
        <w:t>ομβρίων</w:t>
      </w:r>
      <w:bookmarkEnd w:id="8"/>
      <w:bookmarkEnd w:id="9"/>
      <w:bookmarkEnd w:id="10"/>
      <w:proofErr w:type="spellEnd"/>
      <w:r w:rsidRPr="001E0168">
        <w:rPr>
          <w:rFonts w:ascii="Bookman Old Style" w:eastAsia="Batang" w:hAnsi="Bookman Old Style"/>
          <w:sz w:val="22"/>
          <w:szCs w:val="22"/>
        </w:rPr>
        <w:t xml:space="preserve"> </w:t>
      </w:r>
    </w:p>
    <w:p w14:paraId="66CD4777" w14:textId="77777777" w:rsidR="002474C1" w:rsidRPr="006D0F8F" w:rsidRDefault="00D85032" w:rsidP="006D0F8F">
      <w:pPr>
        <w:pStyle w:val="NoSpacing"/>
        <w:spacing w:line="360" w:lineRule="auto"/>
        <w:jc w:val="both"/>
        <w:rPr>
          <w:rFonts w:ascii="Bookman Old Style" w:hAnsi="Bookman Old Style" w:cs="Times New Roman"/>
        </w:rPr>
      </w:pPr>
      <w:r w:rsidRPr="001E0168">
        <w:rPr>
          <w:rFonts w:ascii="Bookman Old Style" w:hAnsi="Bookman Old Style" w:cs="Times New Roman"/>
        </w:rPr>
        <w:t xml:space="preserve">Τα νέα δίκτυα </w:t>
      </w:r>
      <w:proofErr w:type="spellStart"/>
      <w:r w:rsidRPr="001E0168">
        <w:rPr>
          <w:rFonts w:ascii="Bookman Old Style" w:hAnsi="Bookman Old Style" w:cs="Times New Roman"/>
        </w:rPr>
        <w:t>ομβρίων</w:t>
      </w:r>
      <w:proofErr w:type="spellEnd"/>
      <w:r w:rsidRPr="001E0168">
        <w:rPr>
          <w:rFonts w:ascii="Bookman Old Style" w:hAnsi="Bookman Old Style" w:cs="Times New Roman"/>
        </w:rPr>
        <w:t xml:space="preserve"> είναι ταυτόχρονα και </w:t>
      </w:r>
      <w:proofErr w:type="spellStart"/>
      <w:r w:rsidRPr="001E0168">
        <w:rPr>
          <w:rFonts w:ascii="Bookman Old Style" w:hAnsi="Bookman Old Style" w:cs="Times New Roman"/>
        </w:rPr>
        <w:t>αδειοδοτημένα</w:t>
      </w:r>
      <w:proofErr w:type="spellEnd"/>
      <w:r w:rsidRPr="001E0168">
        <w:rPr>
          <w:rFonts w:ascii="Bookman Old Style" w:hAnsi="Bookman Old Style" w:cs="Times New Roman"/>
        </w:rPr>
        <w:t xml:space="preserve"> δίκτυα </w:t>
      </w:r>
      <w:proofErr w:type="spellStart"/>
      <w:r w:rsidRPr="001E0168">
        <w:rPr>
          <w:rFonts w:ascii="Bookman Old Style" w:hAnsi="Bookman Old Style" w:cs="Times New Roman"/>
        </w:rPr>
        <w:t>ομβρίων</w:t>
      </w:r>
      <w:proofErr w:type="spellEnd"/>
      <w:r w:rsidRPr="001E0168">
        <w:rPr>
          <w:rFonts w:ascii="Bookman Old Style" w:hAnsi="Bookman Old Style" w:cs="Times New Roman"/>
        </w:rPr>
        <w:t xml:space="preserve"> καθώς αυτά </w:t>
      </w:r>
      <w:proofErr w:type="spellStart"/>
      <w:r w:rsidRPr="001E0168">
        <w:rPr>
          <w:rFonts w:ascii="Bookman Old Style" w:hAnsi="Bookman Old Style" w:cs="Times New Roman"/>
        </w:rPr>
        <w:t>μελετούνται</w:t>
      </w:r>
      <w:proofErr w:type="spellEnd"/>
      <w:r w:rsidRPr="001E0168">
        <w:rPr>
          <w:rFonts w:ascii="Bookman Old Style" w:hAnsi="Bookman Old Style" w:cs="Times New Roman"/>
        </w:rPr>
        <w:t xml:space="preserve">, σχεδιάζονται και κατασκευάζονται σύμφωνα με αυτά που αναφέρθηκαν και πιο πάνω. </w:t>
      </w:r>
    </w:p>
    <w:p w14:paraId="6C3B96B1" w14:textId="77777777" w:rsidR="003C6CC1" w:rsidRDefault="002474C1" w:rsidP="004D156C">
      <w:pPr>
        <w:pStyle w:val="Heading1"/>
        <w:rPr>
          <w:rFonts w:eastAsia="Batang"/>
        </w:rPr>
      </w:pPr>
      <w:bookmarkStart w:id="11" w:name="_Toc38370268"/>
      <w:r w:rsidRPr="008B0575">
        <w:rPr>
          <w:rFonts w:eastAsia="Batang"/>
        </w:rPr>
        <w:t xml:space="preserve">Άρθρο </w:t>
      </w:r>
      <w:r w:rsidR="008E2CEA">
        <w:rPr>
          <w:rFonts w:eastAsia="Batang"/>
        </w:rPr>
        <w:t>8</w:t>
      </w:r>
      <w:r w:rsidRPr="008B0575">
        <w:rPr>
          <w:rFonts w:eastAsia="Batang"/>
        </w:rPr>
        <w:t xml:space="preserve"> Σχεδιασμός δικτύων </w:t>
      </w:r>
      <w:proofErr w:type="spellStart"/>
      <w:r w:rsidRPr="008B0575">
        <w:rPr>
          <w:rFonts w:eastAsia="Batang"/>
        </w:rPr>
        <w:t>ομβρίων</w:t>
      </w:r>
      <w:bookmarkEnd w:id="11"/>
      <w:proofErr w:type="spellEnd"/>
    </w:p>
    <w:p w14:paraId="4510E4CF" w14:textId="77777777" w:rsidR="006D0F8F" w:rsidRPr="006D0F8F" w:rsidRDefault="006D0F8F" w:rsidP="006D0F8F"/>
    <w:p w14:paraId="3426B13E" w14:textId="77777777" w:rsidR="00D85032" w:rsidRDefault="00D85032" w:rsidP="00D85032">
      <w:pPr>
        <w:pStyle w:val="NoSpacing"/>
        <w:spacing w:line="360" w:lineRule="auto"/>
        <w:jc w:val="both"/>
        <w:rPr>
          <w:rFonts w:ascii="Bookman Old Style" w:hAnsi="Bookman Old Style" w:cs="Times New Roman"/>
        </w:rPr>
      </w:pPr>
      <w:r>
        <w:rPr>
          <w:rFonts w:ascii="Bookman Old Style" w:hAnsi="Bookman Old Style" w:cs="Times New Roman"/>
        </w:rPr>
        <w:t xml:space="preserve">Τα δίκτυα </w:t>
      </w:r>
      <w:proofErr w:type="spellStart"/>
      <w:r>
        <w:rPr>
          <w:rFonts w:ascii="Bookman Old Style" w:hAnsi="Bookman Old Style" w:cs="Times New Roman"/>
        </w:rPr>
        <w:t>ομβρίων</w:t>
      </w:r>
      <w:proofErr w:type="spellEnd"/>
      <w:r>
        <w:rPr>
          <w:rFonts w:ascii="Bookman Old Style" w:hAnsi="Bookman Old Style" w:cs="Times New Roman"/>
        </w:rPr>
        <w:t xml:space="preserve"> </w:t>
      </w:r>
      <w:proofErr w:type="spellStart"/>
      <w:r>
        <w:rPr>
          <w:rFonts w:ascii="Bookman Old Style" w:hAnsi="Bookman Old Style" w:cs="Times New Roman"/>
        </w:rPr>
        <w:t>μελετούνται</w:t>
      </w:r>
      <w:proofErr w:type="spellEnd"/>
      <w:r>
        <w:rPr>
          <w:rFonts w:ascii="Bookman Old Style" w:hAnsi="Bookman Old Style" w:cs="Times New Roman"/>
        </w:rPr>
        <w:t xml:space="preserve"> και σχεδιάζονται σύμφωνα με τις εξισώσεις των </w:t>
      </w:r>
      <w:r>
        <w:rPr>
          <w:rFonts w:ascii="Bookman Old Style" w:hAnsi="Bookman Old Style" w:cs="Times New Roman"/>
          <w:lang w:val="en-US"/>
        </w:rPr>
        <w:t>Hazen</w:t>
      </w:r>
      <w:r w:rsidRPr="00085748">
        <w:rPr>
          <w:rFonts w:ascii="Bookman Old Style" w:hAnsi="Bookman Old Style" w:cs="Times New Roman"/>
        </w:rPr>
        <w:t>-</w:t>
      </w:r>
      <w:r>
        <w:rPr>
          <w:rFonts w:ascii="Bookman Old Style" w:hAnsi="Bookman Old Style" w:cs="Times New Roman"/>
          <w:lang w:val="en-US"/>
        </w:rPr>
        <w:t>Williams</w:t>
      </w:r>
      <w:r w:rsidRPr="00085748">
        <w:rPr>
          <w:rFonts w:ascii="Bookman Old Style" w:hAnsi="Bookman Old Style" w:cs="Times New Roman"/>
        </w:rPr>
        <w:t xml:space="preserve">. </w:t>
      </w:r>
      <w:r>
        <w:rPr>
          <w:rFonts w:ascii="Bookman Old Style" w:hAnsi="Bookman Old Style" w:cs="Times New Roman"/>
        </w:rPr>
        <w:t xml:space="preserve">Ειδικότερα στις αστικές περιοχές οι οποίες αποτελούν και το κύριο αντικείμενο ενδιαφέροντος των ΔΕΥΑ οι υδρολογικές απώλειες κατά την μετατροπή της βροχής σε απορροή είναι εξαιρετικά μικρές καθώς ένα σημαντικό τμήμα της λεκάνης απορροής είναι καλυμμένο από αδιαπέραστα στο νερό υλικά (τσιμέντο, άσφαλτος </w:t>
      </w:r>
      <w:proofErr w:type="spellStart"/>
      <w:r>
        <w:rPr>
          <w:rFonts w:ascii="Bookman Old Style" w:hAnsi="Bookman Old Style" w:cs="Times New Roman"/>
        </w:rPr>
        <w:t>κλπ</w:t>
      </w:r>
      <w:proofErr w:type="spellEnd"/>
      <w:r>
        <w:rPr>
          <w:rFonts w:ascii="Bookman Old Style" w:hAnsi="Bookman Old Style" w:cs="Times New Roman"/>
        </w:rPr>
        <w:t xml:space="preserve">). Για τον υπολογισμό </w:t>
      </w:r>
      <w:r>
        <w:rPr>
          <w:rFonts w:ascii="Bookman Old Style" w:hAnsi="Bookman Old Style" w:cs="Times New Roman"/>
        </w:rPr>
        <w:lastRenderedPageBreak/>
        <w:t xml:space="preserve">της πλημμύρας σχεδιασμού λαμβάνεται υπ’ όψη 1) η επιφάνεια της λεκάνη απορροής, 2) η κρίσιμη ένταση της βροχόπτωσης 3) ο συντελεστής απορροής. </w:t>
      </w:r>
    </w:p>
    <w:p w14:paraId="4B6A5B68" w14:textId="77777777" w:rsidR="00D85032" w:rsidRDefault="00D85032" w:rsidP="00D85032">
      <w:pPr>
        <w:pStyle w:val="NoSpacing"/>
        <w:spacing w:line="360" w:lineRule="auto"/>
        <w:jc w:val="both"/>
        <w:rPr>
          <w:rFonts w:ascii="Bookman Old Style" w:hAnsi="Bookman Old Style" w:cs="Times New Roman"/>
        </w:rPr>
      </w:pPr>
      <w:r>
        <w:rPr>
          <w:rFonts w:ascii="Bookman Old Style" w:hAnsi="Bookman Old Style" w:cs="Times New Roman"/>
        </w:rPr>
        <w:t>Ως περίοδος επαναφοράς για τα υπό μελέτη έργα λαμβάνονται υπ’ όψη τα πιο κάτω μεγέθη:</w:t>
      </w:r>
    </w:p>
    <w:p w14:paraId="4A419459" w14:textId="77777777" w:rsidR="00D85032" w:rsidRDefault="00D85032" w:rsidP="00D85032">
      <w:pPr>
        <w:pStyle w:val="NormalWeb"/>
        <w:spacing w:before="0" w:beforeAutospacing="0" w:after="0" w:afterAutospacing="0" w:line="360" w:lineRule="auto"/>
        <w:jc w:val="both"/>
        <w:rPr>
          <w:rFonts w:ascii="Bookman Old Style" w:eastAsia="Batang" w:hAnsi="Bookman Old Style"/>
          <w:sz w:val="22"/>
          <w:szCs w:val="22"/>
        </w:rPr>
      </w:pPr>
      <w:r w:rsidRPr="001E0168">
        <w:rPr>
          <w:rFonts w:ascii="Bookman Old Style" w:eastAsia="Batang" w:hAnsi="Bookman Old Style"/>
          <w:sz w:val="22"/>
          <w:szCs w:val="22"/>
        </w:rPr>
        <w:t xml:space="preserve">Α) Για αγωγούς οικιστικών περιοχών </w:t>
      </w:r>
      <w:r>
        <w:rPr>
          <w:rFonts w:ascii="Bookman Old Style" w:eastAsia="Batang" w:hAnsi="Bookman Old Style"/>
          <w:sz w:val="22"/>
          <w:szCs w:val="22"/>
        </w:rPr>
        <w:t>Τ=2 έτη έως Τ=15 έτη με συνηθέστερο το Τ=5 έτη</w:t>
      </w:r>
    </w:p>
    <w:p w14:paraId="50E505EE" w14:textId="77777777" w:rsidR="00D85032" w:rsidRPr="001E0168" w:rsidRDefault="00D85032" w:rsidP="00D85032">
      <w:pPr>
        <w:pStyle w:val="NormalWeb"/>
        <w:spacing w:before="0" w:beforeAutospacing="0" w:after="0" w:afterAutospacing="0" w:line="360" w:lineRule="auto"/>
        <w:jc w:val="both"/>
        <w:rPr>
          <w:rFonts w:ascii="Bookman Old Style" w:eastAsia="Batang" w:hAnsi="Bookman Old Style"/>
          <w:sz w:val="22"/>
          <w:szCs w:val="22"/>
        </w:rPr>
      </w:pPr>
      <w:r w:rsidRPr="001E0168">
        <w:rPr>
          <w:rFonts w:ascii="Bookman Old Style" w:eastAsia="Batang" w:hAnsi="Bookman Old Style"/>
          <w:sz w:val="22"/>
          <w:szCs w:val="22"/>
        </w:rPr>
        <w:t xml:space="preserve">Β) Για αγωγούς εμπορικών περιοχών </w:t>
      </w:r>
      <w:r>
        <w:rPr>
          <w:rFonts w:ascii="Bookman Old Style" w:eastAsia="Batang" w:hAnsi="Bookman Old Style"/>
          <w:sz w:val="22"/>
          <w:szCs w:val="22"/>
        </w:rPr>
        <w:t xml:space="preserve">και κεντρικούς </w:t>
      </w:r>
      <w:proofErr w:type="spellStart"/>
      <w:r>
        <w:rPr>
          <w:rFonts w:ascii="Bookman Old Style" w:eastAsia="Batang" w:hAnsi="Bookman Old Style"/>
          <w:sz w:val="22"/>
          <w:szCs w:val="22"/>
        </w:rPr>
        <w:t>συλλεκτήρες</w:t>
      </w:r>
      <w:proofErr w:type="spellEnd"/>
      <w:r>
        <w:rPr>
          <w:rFonts w:ascii="Bookman Old Style" w:eastAsia="Batang" w:hAnsi="Bookman Old Style"/>
          <w:sz w:val="22"/>
          <w:szCs w:val="22"/>
        </w:rPr>
        <w:t xml:space="preserve"> </w:t>
      </w:r>
      <w:proofErr w:type="spellStart"/>
      <w:r>
        <w:rPr>
          <w:rFonts w:ascii="Bookman Old Style" w:eastAsia="Batang" w:hAnsi="Bookman Old Style"/>
          <w:sz w:val="22"/>
          <w:szCs w:val="22"/>
        </w:rPr>
        <w:t>ομβρίων</w:t>
      </w:r>
      <w:proofErr w:type="spellEnd"/>
      <w:r>
        <w:rPr>
          <w:rFonts w:ascii="Bookman Old Style" w:eastAsia="Batang" w:hAnsi="Bookman Old Style"/>
          <w:sz w:val="22"/>
          <w:szCs w:val="22"/>
        </w:rPr>
        <w:t xml:space="preserve"> </w:t>
      </w:r>
      <w:r w:rsidRPr="001E0168">
        <w:rPr>
          <w:rFonts w:ascii="Bookman Old Style" w:eastAsia="Batang" w:hAnsi="Bookman Old Style"/>
          <w:sz w:val="22"/>
          <w:szCs w:val="22"/>
        </w:rPr>
        <w:t>Τ=1</w:t>
      </w:r>
      <w:r>
        <w:rPr>
          <w:rFonts w:ascii="Bookman Old Style" w:eastAsia="Batang" w:hAnsi="Bookman Old Style"/>
          <w:sz w:val="22"/>
          <w:szCs w:val="22"/>
        </w:rPr>
        <w:t>0 έως 1</w:t>
      </w:r>
      <w:r w:rsidRPr="001E0168">
        <w:rPr>
          <w:rFonts w:ascii="Bookman Old Style" w:eastAsia="Batang" w:hAnsi="Bookman Old Style"/>
          <w:sz w:val="22"/>
          <w:szCs w:val="22"/>
        </w:rPr>
        <w:t>5 έτη</w:t>
      </w:r>
    </w:p>
    <w:p w14:paraId="7D214F01" w14:textId="77777777" w:rsidR="00D85032" w:rsidRPr="001E0168" w:rsidRDefault="00D85032" w:rsidP="00D85032">
      <w:pPr>
        <w:pStyle w:val="NormalWeb"/>
        <w:spacing w:before="0" w:beforeAutospacing="0" w:after="0" w:afterAutospacing="0" w:line="360" w:lineRule="auto"/>
        <w:jc w:val="both"/>
        <w:rPr>
          <w:rFonts w:ascii="Bookman Old Style" w:eastAsia="Batang" w:hAnsi="Bookman Old Style"/>
          <w:sz w:val="22"/>
          <w:szCs w:val="22"/>
        </w:rPr>
      </w:pPr>
      <w:r w:rsidRPr="001E0168">
        <w:rPr>
          <w:rFonts w:ascii="Bookman Old Style" w:eastAsia="Batang" w:hAnsi="Bookman Old Style"/>
          <w:sz w:val="22"/>
          <w:szCs w:val="22"/>
        </w:rPr>
        <w:t xml:space="preserve">Γ) Για τα αντιπλημμυρικά έργα και για τις διευθετήσεις </w:t>
      </w:r>
      <w:proofErr w:type="spellStart"/>
      <w:r w:rsidRPr="001E0168">
        <w:rPr>
          <w:rFonts w:ascii="Bookman Old Style" w:eastAsia="Batang" w:hAnsi="Bookman Old Style"/>
          <w:sz w:val="22"/>
          <w:szCs w:val="22"/>
        </w:rPr>
        <w:t>υδατορρευμάτων</w:t>
      </w:r>
      <w:proofErr w:type="spellEnd"/>
      <w:r w:rsidRPr="001E0168">
        <w:rPr>
          <w:rFonts w:ascii="Bookman Old Style" w:eastAsia="Batang" w:hAnsi="Bookman Old Style"/>
          <w:sz w:val="22"/>
          <w:szCs w:val="22"/>
        </w:rPr>
        <w:t xml:space="preserve"> Τ=50 έτη.</w:t>
      </w:r>
    </w:p>
    <w:p w14:paraId="01E0C783" w14:textId="77777777" w:rsidR="0011284A" w:rsidRDefault="00D85032" w:rsidP="006D0F8F">
      <w:pPr>
        <w:pStyle w:val="NormalWeb"/>
        <w:spacing w:before="0" w:beforeAutospacing="0" w:after="0" w:afterAutospacing="0" w:line="360" w:lineRule="auto"/>
        <w:jc w:val="both"/>
        <w:rPr>
          <w:rFonts w:ascii="Bookman Old Style" w:eastAsia="Batang" w:hAnsi="Bookman Old Style"/>
          <w:sz w:val="22"/>
          <w:szCs w:val="22"/>
        </w:rPr>
      </w:pPr>
      <w:r w:rsidRPr="001E0168">
        <w:rPr>
          <w:rFonts w:ascii="Bookman Old Style" w:eastAsia="Batang" w:hAnsi="Bookman Old Style"/>
          <w:sz w:val="22"/>
          <w:szCs w:val="22"/>
        </w:rPr>
        <w:t>Δ) Για διευθετήσεις ποταμών και μεγάλων λεκανών απορροής ορίζεται Τ &gt; 100 έτη.</w:t>
      </w:r>
    </w:p>
    <w:p w14:paraId="2752A0AB" w14:textId="77777777" w:rsidR="00082A8B" w:rsidRPr="006D0F8F" w:rsidRDefault="00082A8B" w:rsidP="003F455C">
      <w:pPr>
        <w:pStyle w:val="NormalWeb"/>
        <w:spacing w:before="0" w:beforeAutospacing="0" w:after="0" w:afterAutospacing="0" w:line="360" w:lineRule="auto"/>
        <w:jc w:val="both"/>
        <w:rPr>
          <w:rFonts w:ascii="Bookman Old Style" w:eastAsia="Batang" w:hAnsi="Bookman Old Style"/>
        </w:rPr>
      </w:pPr>
      <w:r w:rsidRPr="00FC2F9C">
        <w:rPr>
          <w:rFonts w:ascii="Bookman Old Style" w:eastAsia="Batang" w:hAnsi="Bookman Old Style"/>
          <w:sz w:val="22"/>
          <w:szCs w:val="22"/>
        </w:rPr>
        <w:t xml:space="preserve">Ο σχεδιασμός των δικτύων </w:t>
      </w:r>
      <w:proofErr w:type="spellStart"/>
      <w:r w:rsidRPr="00FC2F9C">
        <w:rPr>
          <w:rFonts w:ascii="Bookman Old Style" w:eastAsia="Batang" w:hAnsi="Bookman Old Style"/>
          <w:sz w:val="22"/>
          <w:szCs w:val="22"/>
        </w:rPr>
        <w:t>ομβρίων</w:t>
      </w:r>
      <w:proofErr w:type="spellEnd"/>
      <w:r w:rsidRPr="00FC2F9C">
        <w:rPr>
          <w:rFonts w:ascii="Bookman Old Style" w:eastAsia="Batang" w:hAnsi="Bookman Old Style"/>
          <w:sz w:val="22"/>
          <w:szCs w:val="22"/>
        </w:rPr>
        <w:t xml:space="preserve"> θα πρέπει να λαμβάνει τις κατά τόπους ιδιαίτερες συνθήκες της περιοχής αρμοδιότητας της </w:t>
      </w:r>
      <w:r w:rsidR="00C13D1C" w:rsidRPr="00FC2F9C">
        <w:rPr>
          <w:rFonts w:ascii="Bookman Old Style" w:eastAsia="Batang" w:hAnsi="Bookman Old Style"/>
          <w:sz w:val="22"/>
          <w:szCs w:val="22"/>
        </w:rPr>
        <w:t xml:space="preserve">ΔΕΥΑ </w:t>
      </w:r>
      <w:r w:rsidRPr="00FC2F9C">
        <w:rPr>
          <w:rFonts w:ascii="Bookman Old Style" w:eastAsia="Batang" w:hAnsi="Bookman Old Style"/>
          <w:sz w:val="22"/>
          <w:szCs w:val="22"/>
        </w:rPr>
        <w:t xml:space="preserve"> σύμφωνα με τ</w:t>
      </w:r>
      <w:r w:rsidR="00A12BA6" w:rsidRPr="00FC2F9C">
        <w:rPr>
          <w:rFonts w:ascii="Bookman Old Style" w:eastAsia="Batang" w:hAnsi="Bookman Old Style"/>
          <w:sz w:val="22"/>
          <w:szCs w:val="22"/>
        </w:rPr>
        <w:t>ο</w:t>
      </w:r>
      <w:r w:rsidRPr="00FC2F9C">
        <w:rPr>
          <w:rFonts w:ascii="Bookman Old Style" w:eastAsia="Batang" w:hAnsi="Bookman Old Style"/>
          <w:sz w:val="22"/>
          <w:szCs w:val="22"/>
        </w:rPr>
        <w:t xml:space="preserve"> εκπονημένο </w:t>
      </w:r>
      <w:r w:rsidR="00A12BA6" w:rsidRPr="00FC2F9C">
        <w:rPr>
          <w:rFonts w:ascii="Bookman Old Style" w:eastAsia="Batang" w:hAnsi="Bookman Old Style"/>
          <w:sz w:val="22"/>
          <w:szCs w:val="22"/>
        </w:rPr>
        <w:t>Στρα</w:t>
      </w:r>
      <w:r w:rsidR="00A12BA6" w:rsidRPr="00FC2F9C">
        <w:rPr>
          <w:rFonts w:ascii="Bookman Old Style" w:hAnsi="Bookman Old Style"/>
          <w:sz w:val="22"/>
          <w:szCs w:val="22"/>
        </w:rPr>
        <w:t>τηγικό Σχέδιο (</w:t>
      </w:r>
      <w:proofErr w:type="spellStart"/>
      <w:r w:rsidR="00A12BA6" w:rsidRPr="00FC2F9C">
        <w:rPr>
          <w:rFonts w:ascii="Bookman Old Style" w:hAnsi="Bookman Old Style"/>
          <w:sz w:val="22"/>
          <w:szCs w:val="22"/>
        </w:rPr>
        <w:t>Μaster</w:t>
      </w:r>
      <w:proofErr w:type="spellEnd"/>
      <w:r w:rsidR="00A12BA6" w:rsidRPr="00FC2F9C">
        <w:rPr>
          <w:rFonts w:ascii="Bookman Old Style" w:hAnsi="Bookman Old Style"/>
          <w:sz w:val="22"/>
          <w:szCs w:val="22"/>
        </w:rPr>
        <w:t xml:space="preserve"> </w:t>
      </w:r>
      <w:proofErr w:type="spellStart"/>
      <w:r w:rsidR="00A12BA6" w:rsidRPr="00FC2F9C">
        <w:rPr>
          <w:rFonts w:ascii="Bookman Old Style" w:hAnsi="Bookman Old Style"/>
          <w:sz w:val="22"/>
          <w:szCs w:val="22"/>
        </w:rPr>
        <w:t>Plan</w:t>
      </w:r>
      <w:proofErr w:type="spellEnd"/>
      <w:r w:rsidR="00A12BA6" w:rsidRPr="00FC2F9C">
        <w:rPr>
          <w:rFonts w:ascii="Bookman Old Style" w:hAnsi="Bookman Old Style"/>
          <w:sz w:val="22"/>
          <w:szCs w:val="22"/>
        </w:rPr>
        <w:t>) Διαχείρισης Όμβριων Υδάτων</w:t>
      </w:r>
      <w:r w:rsidR="00C81796" w:rsidRPr="00FC2F9C">
        <w:rPr>
          <w:rFonts w:ascii="Bookman Old Style" w:eastAsia="Batang" w:hAnsi="Bookman Old Style"/>
          <w:sz w:val="22"/>
          <w:szCs w:val="22"/>
        </w:rPr>
        <w:t>.</w:t>
      </w:r>
      <w:r w:rsidR="00A12BA6" w:rsidRPr="00FC2F9C">
        <w:rPr>
          <w:rFonts w:ascii="Bookman Old Style" w:eastAsia="Batang" w:hAnsi="Bookman Old Style"/>
          <w:sz w:val="22"/>
          <w:szCs w:val="22"/>
        </w:rPr>
        <w:t xml:space="preserve"> </w:t>
      </w:r>
      <w:r w:rsidR="00C81796" w:rsidRPr="00FC2F9C">
        <w:rPr>
          <w:rFonts w:ascii="Bookman Old Style" w:eastAsia="Batang" w:hAnsi="Bookman Old Style"/>
          <w:sz w:val="22"/>
          <w:szCs w:val="22"/>
        </w:rPr>
        <w:t>Σε αυτό</w:t>
      </w:r>
      <w:r w:rsidR="00A12BA6" w:rsidRPr="00FC2F9C">
        <w:rPr>
          <w:rFonts w:ascii="Bookman Old Style" w:eastAsia="Batang" w:hAnsi="Bookman Old Style"/>
          <w:sz w:val="22"/>
          <w:szCs w:val="22"/>
        </w:rPr>
        <w:t xml:space="preserve"> θα καθορίζονται </w:t>
      </w:r>
      <w:r w:rsidR="00C81796" w:rsidRPr="00FC2F9C">
        <w:rPr>
          <w:rFonts w:ascii="Bookman Old Style" w:eastAsia="Batang" w:hAnsi="Bookman Old Style"/>
          <w:sz w:val="22"/>
          <w:szCs w:val="22"/>
        </w:rPr>
        <w:t xml:space="preserve">α) </w:t>
      </w:r>
      <w:r w:rsidR="00A12BA6" w:rsidRPr="00FC2F9C">
        <w:rPr>
          <w:rFonts w:ascii="Bookman Old Style" w:hAnsi="Bookman Old Style"/>
          <w:sz w:val="22"/>
          <w:szCs w:val="22"/>
        </w:rPr>
        <w:t xml:space="preserve">τα </w:t>
      </w:r>
      <w:proofErr w:type="spellStart"/>
      <w:r w:rsidR="00A12BA6" w:rsidRPr="00FC2F9C">
        <w:rPr>
          <w:rFonts w:ascii="Bookman Old Style" w:hAnsi="Bookman Old Style"/>
          <w:sz w:val="22"/>
          <w:szCs w:val="22"/>
        </w:rPr>
        <w:t>υδατορέματα</w:t>
      </w:r>
      <w:proofErr w:type="spellEnd"/>
      <w:r w:rsidR="00A12BA6" w:rsidRPr="00FC2F9C">
        <w:rPr>
          <w:rFonts w:ascii="Bookman Old Style" w:hAnsi="Bookman Old Style"/>
          <w:sz w:val="22"/>
          <w:szCs w:val="22"/>
        </w:rPr>
        <w:t xml:space="preserve"> που πρέπει να διατηρηθούν και να προστατευτούν, ώστε να αποτελέσουν τους αποδέκτες του δικτύου αποχέτευσης όμβριων υδάτων της περιοχής, β) η γενική διάταξη και οι διαστάσεις των κύριων </w:t>
      </w:r>
      <w:proofErr w:type="spellStart"/>
      <w:r w:rsidR="00A12BA6" w:rsidRPr="00FC2F9C">
        <w:rPr>
          <w:rFonts w:ascii="Bookman Old Style" w:hAnsi="Bookman Old Style"/>
          <w:sz w:val="22"/>
          <w:szCs w:val="22"/>
        </w:rPr>
        <w:t>συλλεκτήριων</w:t>
      </w:r>
      <w:proofErr w:type="spellEnd"/>
      <w:r w:rsidR="00A12BA6" w:rsidRPr="00FC2F9C">
        <w:rPr>
          <w:rFonts w:ascii="Bookman Old Style" w:hAnsi="Bookman Old Style"/>
          <w:sz w:val="22"/>
          <w:szCs w:val="22"/>
        </w:rPr>
        <w:t xml:space="preserve"> αγωγών </w:t>
      </w:r>
      <w:proofErr w:type="spellStart"/>
      <w:r w:rsidR="00A12BA6" w:rsidRPr="00FC2F9C">
        <w:rPr>
          <w:rFonts w:ascii="Bookman Old Style" w:hAnsi="Bookman Old Style"/>
          <w:sz w:val="22"/>
          <w:szCs w:val="22"/>
        </w:rPr>
        <w:t>ομβρίων</w:t>
      </w:r>
      <w:proofErr w:type="spellEnd"/>
      <w:r w:rsidR="00A12BA6" w:rsidRPr="00FC2F9C">
        <w:rPr>
          <w:rFonts w:ascii="Bookman Old Style" w:hAnsi="Bookman Old Style"/>
          <w:sz w:val="22"/>
          <w:szCs w:val="22"/>
        </w:rPr>
        <w:t xml:space="preserve"> υδάτων, όπου θα αποχετεύονται τα όμβρια των οδών και των υπόψη περιοχών, (γ) πιθανές περιοχές αξιοποίησης για ανάσχεση </w:t>
      </w:r>
      <w:proofErr w:type="spellStart"/>
      <w:r w:rsidR="00A12BA6" w:rsidRPr="00FC2F9C">
        <w:rPr>
          <w:rFonts w:ascii="Bookman Old Style" w:hAnsi="Bookman Old Style"/>
          <w:sz w:val="22"/>
          <w:szCs w:val="22"/>
        </w:rPr>
        <w:t>πλημμυρικών</w:t>
      </w:r>
      <w:proofErr w:type="spellEnd"/>
      <w:r w:rsidR="00A12BA6" w:rsidRPr="00FC2F9C">
        <w:rPr>
          <w:rFonts w:ascii="Bookman Old Style" w:hAnsi="Bookman Old Style"/>
          <w:sz w:val="22"/>
          <w:szCs w:val="22"/>
        </w:rPr>
        <w:t xml:space="preserve"> ροών.</w:t>
      </w:r>
      <w:r w:rsidR="00A12BA6" w:rsidRPr="00A12BA6">
        <w:rPr>
          <w:rFonts w:ascii="Bookman Old Style" w:hAnsi="Bookman Old Style"/>
          <w:sz w:val="22"/>
          <w:szCs w:val="22"/>
        </w:rPr>
        <w:t xml:space="preserve"> </w:t>
      </w:r>
    </w:p>
    <w:p w14:paraId="27EA7CD1" w14:textId="77777777" w:rsidR="00A463E9" w:rsidRDefault="00A463E9" w:rsidP="004D156C">
      <w:pPr>
        <w:pStyle w:val="Heading1"/>
        <w:rPr>
          <w:rFonts w:eastAsia="Batang"/>
        </w:rPr>
      </w:pPr>
      <w:bookmarkStart w:id="12" w:name="_Toc38370269"/>
      <w:r w:rsidRPr="00D55A74">
        <w:rPr>
          <w:rFonts w:eastAsia="Batang"/>
        </w:rPr>
        <w:t>Άρθρο</w:t>
      </w:r>
      <w:r w:rsidR="00AF003D" w:rsidRPr="00D55A74">
        <w:rPr>
          <w:rFonts w:eastAsia="Batang"/>
        </w:rPr>
        <w:t xml:space="preserve"> 9</w:t>
      </w:r>
      <w:r w:rsidRPr="00D55A74">
        <w:rPr>
          <w:rFonts w:eastAsia="Batang"/>
        </w:rPr>
        <w:t xml:space="preserve"> </w:t>
      </w:r>
      <w:r w:rsidR="00AF003D" w:rsidRPr="00D55A74">
        <w:rPr>
          <w:rFonts w:eastAsia="Batang"/>
        </w:rPr>
        <w:t xml:space="preserve">Πόροι χρηματοδότησης των δικτύων </w:t>
      </w:r>
      <w:proofErr w:type="spellStart"/>
      <w:r w:rsidR="00AF003D" w:rsidRPr="00D55A74">
        <w:rPr>
          <w:rFonts w:eastAsia="Batang"/>
        </w:rPr>
        <w:t>ομβρίων</w:t>
      </w:r>
      <w:bookmarkEnd w:id="12"/>
      <w:proofErr w:type="spellEnd"/>
    </w:p>
    <w:p w14:paraId="69C32D59" w14:textId="77777777" w:rsidR="006D0F8F" w:rsidRPr="006D0F8F" w:rsidRDefault="006D0F8F" w:rsidP="006D0F8F"/>
    <w:p w14:paraId="7FAF9DD9" w14:textId="77777777" w:rsidR="0029424C" w:rsidRPr="001E0168" w:rsidRDefault="0029424C" w:rsidP="0029424C">
      <w:pPr>
        <w:pStyle w:val="NoSpacing"/>
        <w:spacing w:line="360" w:lineRule="auto"/>
        <w:jc w:val="both"/>
        <w:rPr>
          <w:rFonts w:ascii="Bookman Old Style" w:hAnsi="Bookman Old Style" w:cs="Times New Roman"/>
        </w:rPr>
      </w:pPr>
      <w:r w:rsidRPr="001E0168">
        <w:rPr>
          <w:rFonts w:ascii="Bookman Old Style" w:hAnsi="Bookman Old Style" w:cs="Times New Roman"/>
        </w:rPr>
        <w:t xml:space="preserve">Οι πόροι χρηματοδότησης για την λειτουργία και την κατασκευή των δικτύων </w:t>
      </w:r>
      <w:proofErr w:type="spellStart"/>
      <w:r w:rsidRPr="001E0168">
        <w:rPr>
          <w:rFonts w:ascii="Bookman Old Style" w:hAnsi="Bookman Old Style" w:cs="Times New Roman"/>
        </w:rPr>
        <w:t>ομβρίων</w:t>
      </w:r>
      <w:proofErr w:type="spellEnd"/>
      <w:r w:rsidRPr="001E0168">
        <w:rPr>
          <w:rFonts w:ascii="Bookman Old Style" w:hAnsi="Bookman Old Style" w:cs="Times New Roman"/>
        </w:rPr>
        <w:t xml:space="preserve"> όπως αυτοί ορίζονται στον Ν.1069/80 και στον Ν.4483/17 είναι οι εξής: </w:t>
      </w:r>
    </w:p>
    <w:p w14:paraId="0F478AF7" w14:textId="77777777" w:rsidR="0029424C" w:rsidRPr="001E0168" w:rsidRDefault="0029424C" w:rsidP="0029424C">
      <w:pPr>
        <w:pStyle w:val="Heading2"/>
        <w:spacing w:line="360" w:lineRule="auto"/>
        <w:rPr>
          <w:rFonts w:ascii="Bookman Old Style" w:hAnsi="Bookman Old Style"/>
          <w:sz w:val="22"/>
          <w:szCs w:val="22"/>
        </w:rPr>
      </w:pPr>
      <w:bookmarkStart w:id="13" w:name="_Toc38369751"/>
      <w:bookmarkStart w:id="14" w:name="_Toc38369775"/>
      <w:bookmarkStart w:id="15" w:name="_Toc38370270"/>
      <w:r>
        <w:rPr>
          <w:rFonts w:ascii="Bookman Old Style" w:eastAsia="Batang" w:hAnsi="Bookman Old Style"/>
          <w:sz w:val="22"/>
          <w:szCs w:val="22"/>
        </w:rPr>
        <w:t>9</w:t>
      </w:r>
      <w:r w:rsidRPr="001E0168">
        <w:rPr>
          <w:rFonts w:ascii="Bookman Old Style" w:eastAsia="Batang" w:hAnsi="Bookman Old Style"/>
          <w:sz w:val="22"/>
          <w:szCs w:val="22"/>
        </w:rPr>
        <w:t xml:space="preserve">.1 </w:t>
      </w:r>
      <w:r w:rsidRPr="001E0168">
        <w:rPr>
          <w:rFonts w:ascii="Bookman Old Style" w:hAnsi="Bookman Old Style"/>
          <w:sz w:val="22"/>
          <w:szCs w:val="22"/>
        </w:rPr>
        <w:t xml:space="preserve"> Πόροι </w:t>
      </w:r>
      <w:r>
        <w:rPr>
          <w:rFonts w:ascii="Bookman Old Style" w:hAnsi="Bookman Old Style"/>
          <w:sz w:val="22"/>
          <w:szCs w:val="22"/>
        </w:rPr>
        <w:t xml:space="preserve">προερχόμενα </w:t>
      </w:r>
      <w:r w:rsidRPr="001E0168">
        <w:rPr>
          <w:rFonts w:ascii="Bookman Old Style" w:hAnsi="Bookman Old Style"/>
          <w:sz w:val="22"/>
          <w:szCs w:val="22"/>
        </w:rPr>
        <w:t xml:space="preserve">από </w:t>
      </w:r>
      <w:r>
        <w:rPr>
          <w:rFonts w:ascii="Bookman Old Style" w:hAnsi="Bookman Old Style"/>
          <w:sz w:val="22"/>
          <w:szCs w:val="22"/>
        </w:rPr>
        <w:t>ίδια έσοδα των ΔΕΥΑ</w:t>
      </w:r>
      <w:bookmarkEnd w:id="13"/>
      <w:bookmarkEnd w:id="14"/>
      <w:bookmarkEnd w:id="15"/>
      <w:r w:rsidRPr="001E0168">
        <w:rPr>
          <w:rFonts w:ascii="Bookman Old Style" w:hAnsi="Bookman Old Style"/>
          <w:sz w:val="22"/>
          <w:szCs w:val="22"/>
        </w:rPr>
        <w:t xml:space="preserve"> </w:t>
      </w:r>
    </w:p>
    <w:p w14:paraId="46AAE665" w14:textId="77777777" w:rsidR="0029424C" w:rsidRDefault="0029424C" w:rsidP="0029424C">
      <w:pPr>
        <w:pStyle w:val="NoSpacing"/>
        <w:spacing w:line="360" w:lineRule="auto"/>
        <w:jc w:val="both"/>
        <w:rPr>
          <w:rFonts w:ascii="Bookman Old Style" w:hAnsi="Bookman Old Style" w:cs="Times New Roman"/>
        </w:rPr>
      </w:pPr>
      <w:r w:rsidRPr="001E0168">
        <w:rPr>
          <w:rFonts w:ascii="Bookman Old Style" w:hAnsi="Bookman Old Style" w:cs="Times New Roman"/>
        </w:rPr>
        <w:t xml:space="preserve">Αφορούν τα κεφάλαια που προέρχονται από τα χρήματα που εισπράττει η ΔΕΥΑ από τους καταναλωτές σε συνέχεια έκδοσης των σχετικών λογαριασμών. Οι λογαριασμοί αυτοί εκδίδονται σε εφαρμογή της </w:t>
      </w:r>
      <w:proofErr w:type="spellStart"/>
      <w:r w:rsidRPr="001E0168">
        <w:rPr>
          <w:rFonts w:ascii="Bookman Old Style" w:hAnsi="Bookman Old Style" w:cs="Times New Roman"/>
        </w:rPr>
        <w:t>εγκριθείσας</w:t>
      </w:r>
      <w:proofErr w:type="spellEnd"/>
      <w:r w:rsidRPr="001E0168">
        <w:rPr>
          <w:rFonts w:ascii="Bookman Old Style" w:hAnsi="Bookman Old Style" w:cs="Times New Roman"/>
        </w:rPr>
        <w:t xml:space="preserve"> τιμολογιακής πολιτικής της ΔΕΥΑ και περιλαμβάνουν τα εξής:</w:t>
      </w:r>
    </w:p>
    <w:p w14:paraId="2555812B" w14:textId="77777777" w:rsidR="00CA6A5B" w:rsidRPr="001E0168" w:rsidRDefault="00CA6A5B" w:rsidP="0029424C">
      <w:pPr>
        <w:pStyle w:val="NoSpacing"/>
        <w:spacing w:line="360" w:lineRule="auto"/>
        <w:jc w:val="both"/>
        <w:rPr>
          <w:rFonts w:ascii="Bookman Old Style" w:hAnsi="Bookman Old Style" w:cs="Times New Roman"/>
        </w:rPr>
      </w:pPr>
    </w:p>
    <w:p w14:paraId="5C49053E" w14:textId="77777777" w:rsidR="0029424C" w:rsidRDefault="000A3F2E" w:rsidP="000A3F2E">
      <w:pPr>
        <w:pStyle w:val="NoSpacing"/>
        <w:spacing w:line="360" w:lineRule="auto"/>
        <w:jc w:val="both"/>
        <w:rPr>
          <w:rFonts w:ascii="Bookman Old Style" w:hAnsi="Bookman Old Style" w:cs="Times New Roman"/>
          <w:b/>
        </w:rPr>
      </w:pPr>
      <w:r>
        <w:rPr>
          <w:rFonts w:ascii="Bookman Old Style" w:hAnsi="Bookman Old Style" w:cs="Times New Roman"/>
          <w:b/>
        </w:rPr>
        <w:t xml:space="preserve">α. </w:t>
      </w:r>
      <w:r w:rsidR="0029424C" w:rsidRPr="001E0168">
        <w:rPr>
          <w:rFonts w:ascii="Bookman Old Style" w:hAnsi="Bookman Old Style" w:cs="Times New Roman"/>
          <w:b/>
        </w:rPr>
        <w:t xml:space="preserve">Πάγιο τέλος δικτύου </w:t>
      </w:r>
      <w:proofErr w:type="spellStart"/>
      <w:r w:rsidR="0029424C" w:rsidRPr="001E0168">
        <w:rPr>
          <w:rFonts w:ascii="Bookman Old Style" w:hAnsi="Bookman Old Style" w:cs="Times New Roman"/>
          <w:b/>
        </w:rPr>
        <w:t>ομβρίων</w:t>
      </w:r>
      <w:proofErr w:type="spellEnd"/>
    </w:p>
    <w:p w14:paraId="785B0552" w14:textId="77777777" w:rsidR="00CA6A5B" w:rsidRPr="001E0168" w:rsidRDefault="00CA6A5B" w:rsidP="000A3F2E">
      <w:pPr>
        <w:pStyle w:val="NoSpacing"/>
        <w:spacing w:line="360" w:lineRule="auto"/>
        <w:jc w:val="both"/>
        <w:rPr>
          <w:rFonts w:ascii="Bookman Old Style" w:hAnsi="Bookman Old Style" w:cs="Times New Roman"/>
          <w:b/>
        </w:rPr>
      </w:pPr>
    </w:p>
    <w:p w14:paraId="56E806E9" w14:textId="77777777" w:rsidR="0029424C" w:rsidRDefault="0029424C" w:rsidP="0029424C">
      <w:pPr>
        <w:pStyle w:val="NoSpacing"/>
        <w:spacing w:line="360" w:lineRule="auto"/>
        <w:jc w:val="both"/>
        <w:rPr>
          <w:rFonts w:ascii="Bookman Old Style" w:hAnsi="Bookman Old Style" w:cs="Times New Roman"/>
        </w:rPr>
      </w:pPr>
      <w:r w:rsidRPr="001E0168">
        <w:rPr>
          <w:rFonts w:ascii="Bookman Old Style" w:hAnsi="Bookman Old Style" w:cs="Times New Roman"/>
        </w:rPr>
        <w:t xml:space="preserve">Ορίζεται ως ποσοστό του συνολικού παγίου που αναγράφεται στον εκδιδόμενους λογαριασμούς και αφορά την κάλυψη μέρους του ελαχίστου κόστους λειτουργίας των δικτύων αποχέτευσης </w:t>
      </w:r>
      <w:proofErr w:type="spellStart"/>
      <w:r w:rsidRPr="001E0168">
        <w:rPr>
          <w:rFonts w:ascii="Bookman Old Style" w:hAnsi="Bookman Old Style" w:cs="Times New Roman"/>
        </w:rPr>
        <w:t>ομβρίων</w:t>
      </w:r>
      <w:proofErr w:type="spellEnd"/>
      <w:r w:rsidRPr="001E0168">
        <w:rPr>
          <w:rFonts w:ascii="Bookman Old Style" w:hAnsi="Bookman Old Style" w:cs="Times New Roman"/>
        </w:rPr>
        <w:t xml:space="preserve">. Το τέλος αυτό επιβάλλεται σε εφαρμογή </w:t>
      </w:r>
      <w:r w:rsidRPr="000B2266">
        <w:rPr>
          <w:rFonts w:ascii="Bookman Old Style" w:hAnsi="Bookman Old Style" w:cs="Times New Roman"/>
        </w:rPr>
        <w:t>του άρθρου 10</w:t>
      </w:r>
      <w:r w:rsidRPr="001E0168">
        <w:rPr>
          <w:rFonts w:ascii="Bookman Old Style" w:hAnsi="Bookman Old Style" w:cs="Times New Roman"/>
        </w:rPr>
        <w:t xml:space="preserve"> του νόμου </w:t>
      </w:r>
      <w:hyperlink r:id="rId11" w:history="1">
        <w:r w:rsidRPr="003154DC">
          <w:rPr>
            <w:rStyle w:val="Hyperlink"/>
            <w:rFonts w:ascii="Bookman Old Style" w:hAnsi="Bookman Old Style" w:cs="Times New Roman"/>
          </w:rPr>
          <w:t>1069/80</w:t>
        </w:r>
      </w:hyperlink>
      <w:r w:rsidRPr="001E0168">
        <w:rPr>
          <w:rFonts w:ascii="Bookman Old Style" w:hAnsi="Bookman Old Style" w:cs="Times New Roman"/>
        </w:rPr>
        <w:t xml:space="preserve">, </w:t>
      </w:r>
      <w:r w:rsidRPr="000B2266">
        <w:rPr>
          <w:rFonts w:ascii="Bookman Old Style" w:hAnsi="Bookman Old Style" w:cs="Times New Roman"/>
        </w:rPr>
        <w:t>του άρθρου 10  παράγραφος 11</w:t>
      </w:r>
      <w:r w:rsidRPr="001E0168">
        <w:rPr>
          <w:rFonts w:ascii="Bookman Old Style" w:hAnsi="Bookman Old Style" w:cs="Times New Roman"/>
        </w:rPr>
        <w:t xml:space="preserve"> του νόμου </w:t>
      </w:r>
      <w:hyperlink r:id="rId12" w:history="1">
        <w:r w:rsidRPr="006179D7">
          <w:rPr>
            <w:rStyle w:val="Hyperlink"/>
            <w:rFonts w:ascii="Bookman Old Style" w:hAnsi="Bookman Old Style" w:cs="Times New Roman"/>
          </w:rPr>
          <w:t>4071/12</w:t>
        </w:r>
      </w:hyperlink>
      <w:r w:rsidRPr="001E0168">
        <w:rPr>
          <w:rFonts w:ascii="Bookman Old Style" w:hAnsi="Bookman Old Style" w:cs="Times New Roman"/>
        </w:rPr>
        <w:t xml:space="preserve"> και </w:t>
      </w:r>
      <w:r w:rsidRPr="000B2266">
        <w:rPr>
          <w:rFonts w:ascii="Bookman Old Style" w:hAnsi="Bookman Old Style" w:cs="Times New Roman"/>
        </w:rPr>
        <w:t>του άρθρου 5 παράγραφος (ε)</w:t>
      </w:r>
      <w:r w:rsidRPr="001E0168">
        <w:rPr>
          <w:rFonts w:ascii="Bookman Old Style" w:hAnsi="Bookman Old Style" w:cs="Times New Roman"/>
        </w:rPr>
        <w:t xml:space="preserve"> του νόμου </w:t>
      </w:r>
      <w:hyperlink r:id="rId13" w:history="1">
        <w:r w:rsidR="0058018D" w:rsidRPr="0058018D">
          <w:rPr>
            <w:rStyle w:val="Hyperlink"/>
            <w:rFonts w:ascii="Bookman Old Style" w:hAnsi="Bookman Old Style" w:cs="Times New Roman"/>
          </w:rPr>
          <w:t>44</w:t>
        </w:r>
        <w:r w:rsidRPr="0058018D">
          <w:rPr>
            <w:rStyle w:val="Hyperlink"/>
            <w:rFonts w:ascii="Bookman Old Style" w:hAnsi="Bookman Old Style" w:cs="Times New Roman"/>
          </w:rPr>
          <w:t>83/17</w:t>
        </w:r>
      </w:hyperlink>
      <w:r w:rsidRPr="001E0168">
        <w:rPr>
          <w:rFonts w:ascii="Bookman Old Style" w:hAnsi="Bookman Old Style" w:cs="Times New Roman"/>
        </w:rPr>
        <w:t>. Η επιβολή του παγίου τέλους δύναται να είναι μηνιαία.</w:t>
      </w:r>
    </w:p>
    <w:p w14:paraId="1E5DF6AF" w14:textId="77777777" w:rsidR="00CA6A5B" w:rsidRPr="001E0168" w:rsidRDefault="00CA6A5B" w:rsidP="0029424C">
      <w:pPr>
        <w:pStyle w:val="NoSpacing"/>
        <w:spacing w:line="360" w:lineRule="auto"/>
        <w:jc w:val="both"/>
        <w:rPr>
          <w:rFonts w:ascii="Bookman Old Style" w:hAnsi="Bookman Old Style" w:cs="Times New Roman"/>
        </w:rPr>
      </w:pPr>
    </w:p>
    <w:p w14:paraId="15CD497B" w14:textId="77777777" w:rsidR="0029424C" w:rsidRDefault="000A3F2E" w:rsidP="000A3F2E">
      <w:pPr>
        <w:pStyle w:val="NoSpacing"/>
        <w:spacing w:line="360" w:lineRule="auto"/>
        <w:jc w:val="both"/>
        <w:rPr>
          <w:rFonts w:ascii="Bookman Old Style" w:hAnsi="Bookman Old Style" w:cs="Times New Roman"/>
          <w:b/>
        </w:rPr>
      </w:pPr>
      <w:r>
        <w:rPr>
          <w:rFonts w:ascii="Bookman Old Style" w:hAnsi="Bookman Old Style" w:cs="Times New Roman"/>
          <w:b/>
        </w:rPr>
        <w:lastRenderedPageBreak/>
        <w:t xml:space="preserve">β. </w:t>
      </w:r>
      <w:r w:rsidR="0029424C" w:rsidRPr="001E0168">
        <w:rPr>
          <w:rFonts w:ascii="Bookman Old Style" w:hAnsi="Bookman Old Style" w:cs="Times New Roman"/>
          <w:b/>
        </w:rPr>
        <w:t xml:space="preserve">Τέλος χρήσης αποχέτευσης </w:t>
      </w:r>
      <w:proofErr w:type="spellStart"/>
      <w:r w:rsidR="0029424C" w:rsidRPr="001E0168">
        <w:rPr>
          <w:rFonts w:ascii="Bookman Old Style" w:hAnsi="Bookman Old Style" w:cs="Times New Roman"/>
          <w:b/>
        </w:rPr>
        <w:t>ομβρίων</w:t>
      </w:r>
      <w:proofErr w:type="spellEnd"/>
    </w:p>
    <w:p w14:paraId="7F88A61B" w14:textId="77777777" w:rsidR="00CA6A5B" w:rsidRPr="001E0168" w:rsidRDefault="00CA6A5B" w:rsidP="000A3F2E">
      <w:pPr>
        <w:pStyle w:val="NoSpacing"/>
        <w:spacing w:line="360" w:lineRule="auto"/>
        <w:jc w:val="both"/>
        <w:rPr>
          <w:rFonts w:ascii="Bookman Old Style" w:hAnsi="Bookman Old Style" w:cs="Times New Roman"/>
          <w:b/>
        </w:rPr>
      </w:pPr>
    </w:p>
    <w:p w14:paraId="38596361" w14:textId="77777777" w:rsidR="0029424C" w:rsidRDefault="0029424C" w:rsidP="0029424C">
      <w:pPr>
        <w:pStyle w:val="NoSpacing"/>
        <w:spacing w:line="360" w:lineRule="auto"/>
        <w:jc w:val="both"/>
        <w:rPr>
          <w:rFonts w:ascii="Bookman Old Style" w:hAnsi="Bookman Old Style" w:cs="Times New Roman"/>
        </w:rPr>
      </w:pPr>
      <w:r w:rsidRPr="001E0168">
        <w:rPr>
          <w:rFonts w:ascii="Bookman Old Style" w:hAnsi="Bookman Old Style" w:cs="Times New Roman"/>
        </w:rPr>
        <w:t xml:space="preserve">Το τέλος αυτό αναγράφεται, ως ποσοστό της αξίας του τέλους ύδρευσης και επιβάλλεται σε εφαρμογή των </w:t>
      </w:r>
      <w:proofErr w:type="spellStart"/>
      <w:r w:rsidRPr="001E0168">
        <w:rPr>
          <w:rFonts w:ascii="Bookman Old Style" w:hAnsi="Bookman Old Style" w:cs="Times New Roman"/>
        </w:rPr>
        <w:t>οριζομένων</w:t>
      </w:r>
      <w:proofErr w:type="spellEnd"/>
      <w:r w:rsidRPr="001E0168">
        <w:rPr>
          <w:rFonts w:ascii="Bookman Old Style" w:hAnsi="Bookman Old Style" w:cs="Times New Roman"/>
        </w:rPr>
        <w:t xml:space="preserve"> στο </w:t>
      </w:r>
      <w:r w:rsidRPr="000B2266">
        <w:rPr>
          <w:rFonts w:ascii="Bookman Old Style" w:hAnsi="Bookman Old Style" w:cs="Times New Roman"/>
        </w:rPr>
        <w:t>άρθρο 5.1.ζ</w:t>
      </w:r>
      <w:r w:rsidRPr="001E0168">
        <w:rPr>
          <w:rFonts w:ascii="Bookman Old Style" w:hAnsi="Bookman Old Style" w:cs="Times New Roman"/>
        </w:rPr>
        <w:t xml:space="preserve"> και στο </w:t>
      </w:r>
      <w:r w:rsidRPr="000B2266">
        <w:rPr>
          <w:rFonts w:ascii="Bookman Old Style" w:hAnsi="Bookman Old Style" w:cs="Times New Roman"/>
        </w:rPr>
        <w:t>άρθρο 10.1</w:t>
      </w:r>
      <w:r w:rsidRPr="001E0168">
        <w:rPr>
          <w:rFonts w:ascii="Bookman Old Style" w:hAnsi="Bookman Old Style" w:cs="Times New Roman"/>
        </w:rPr>
        <w:t xml:space="preserve"> του νόμου 4483/17. Ο υπολογισμός αυτού του τέλους γίνεται έτσι ώστε να καλύπτεται το κόστος συντήρησης και λειτουργίας των </w:t>
      </w:r>
      <w:proofErr w:type="spellStart"/>
      <w:r w:rsidRPr="001E0168">
        <w:rPr>
          <w:rFonts w:ascii="Bookman Old Style" w:hAnsi="Bookman Old Style" w:cs="Times New Roman"/>
        </w:rPr>
        <w:t>αδειοδοτημένων</w:t>
      </w:r>
      <w:proofErr w:type="spellEnd"/>
      <w:r w:rsidRPr="001E0168">
        <w:rPr>
          <w:rFonts w:ascii="Bookman Old Style" w:hAnsi="Bookman Old Style" w:cs="Times New Roman"/>
        </w:rPr>
        <w:t xml:space="preserve"> δικτύων </w:t>
      </w:r>
      <w:proofErr w:type="spellStart"/>
      <w:r w:rsidRPr="001E0168">
        <w:rPr>
          <w:rFonts w:ascii="Bookman Old Style" w:hAnsi="Bookman Old Style" w:cs="Times New Roman"/>
        </w:rPr>
        <w:t>ομβρίων</w:t>
      </w:r>
      <w:proofErr w:type="spellEnd"/>
      <w:r w:rsidRPr="001E0168">
        <w:rPr>
          <w:rFonts w:ascii="Bookman Old Style" w:hAnsi="Bookman Old Style" w:cs="Times New Roman"/>
        </w:rPr>
        <w:t xml:space="preserve"> (</w:t>
      </w:r>
      <w:r w:rsidR="004F6E62">
        <w:rPr>
          <w:rFonts w:ascii="Bookman Old Style" w:hAnsi="Bookman Old Style" w:cs="Times New Roman"/>
        </w:rPr>
        <w:t>όπως αυτά ορίζονται στο άρθρο (7</w:t>
      </w:r>
      <w:r w:rsidRPr="001E0168">
        <w:rPr>
          <w:rFonts w:ascii="Bookman Old Style" w:hAnsi="Bookman Old Style" w:cs="Times New Roman"/>
        </w:rPr>
        <w:t>.1.α) του παρόντος κανονισμού).</w:t>
      </w:r>
    </w:p>
    <w:p w14:paraId="58464698" w14:textId="77777777" w:rsidR="00F466C8" w:rsidRPr="001E0168" w:rsidRDefault="00F466C8" w:rsidP="0029424C">
      <w:pPr>
        <w:pStyle w:val="NoSpacing"/>
        <w:spacing w:line="360" w:lineRule="auto"/>
        <w:jc w:val="both"/>
        <w:rPr>
          <w:rFonts w:ascii="Bookman Old Style" w:hAnsi="Bookman Old Style" w:cs="Times New Roman"/>
        </w:rPr>
      </w:pPr>
    </w:p>
    <w:p w14:paraId="1B0F2491" w14:textId="77777777" w:rsidR="0029424C" w:rsidRDefault="000A3F2E" w:rsidP="000A3F2E">
      <w:pPr>
        <w:pStyle w:val="NoSpacing"/>
        <w:spacing w:line="360" w:lineRule="auto"/>
        <w:jc w:val="both"/>
        <w:rPr>
          <w:rFonts w:ascii="Bookman Old Style" w:hAnsi="Bookman Old Style" w:cs="Times New Roman"/>
          <w:b/>
        </w:rPr>
      </w:pPr>
      <w:r>
        <w:rPr>
          <w:rFonts w:ascii="Bookman Old Style" w:hAnsi="Bookman Old Style" w:cs="Times New Roman"/>
          <w:b/>
        </w:rPr>
        <w:t xml:space="preserve">γ. </w:t>
      </w:r>
      <w:r w:rsidR="0029424C" w:rsidRPr="001E0168">
        <w:rPr>
          <w:rFonts w:ascii="Bookman Old Style" w:hAnsi="Bookman Old Style" w:cs="Times New Roman"/>
          <w:b/>
        </w:rPr>
        <w:t>Τέλος κατασκευής «</w:t>
      </w:r>
      <w:proofErr w:type="spellStart"/>
      <w:r w:rsidR="0029424C" w:rsidRPr="001E0168">
        <w:rPr>
          <w:rFonts w:ascii="Bookman Old Style" w:hAnsi="Bookman Old Style" w:cs="Times New Roman"/>
          <w:b/>
        </w:rPr>
        <w:t>αδειοδοτημένων</w:t>
      </w:r>
      <w:proofErr w:type="spellEnd"/>
      <w:r w:rsidR="0029424C" w:rsidRPr="001E0168">
        <w:rPr>
          <w:rFonts w:ascii="Bookman Old Style" w:hAnsi="Bookman Old Style" w:cs="Times New Roman"/>
          <w:b/>
        </w:rPr>
        <w:t xml:space="preserve"> έργων αποχέτευσης </w:t>
      </w:r>
      <w:proofErr w:type="spellStart"/>
      <w:r w:rsidR="0029424C" w:rsidRPr="001E0168">
        <w:rPr>
          <w:rFonts w:ascii="Bookman Old Style" w:hAnsi="Bookman Old Style" w:cs="Times New Roman"/>
          <w:b/>
        </w:rPr>
        <w:t>ομβρίων</w:t>
      </w:r>
      <w:proofErr w:type="spellEnd"/>
      <w:r w:rsidR="0029424C" w:rsidRPr="001E0168">
        <w:rPr>
          <w:rFonts w:ascii="Bookman Old Style" w:hAnsi="Bookman Old Style" w:cs="Times New Roman"/>
          <w:b/>
        </w:rPr>
        <w:t>»</w:t>
      </w:r>
    </w:p>
    <w:p w14:paraId="2EFA7F02" w14:textId="77777777" w:rsidR="00CA6A5B" w:rsidRPr="001E0168" w:rsidRDefault="00CA6A5B" w:rsidP="000A3F2E">
      <w:pPr>
        <w:pStyle w:val="NoSpacing"/>
        <w:spacing w:line="360" w:lineRule="auto"/>
        <w:jc w:val="both"/>
        <w:rPr>
          <w:rFonts w:ascii="Bookman Old Style" w:hAnsi="Bookman Old Style" w:cs="Times New Roman"/>
          <w:b/>
        </w:rPr>
      </w:pPr>
    </w:p>
    <w:p w14:paraId="5AE72945" w14:textId="77777777" w:rsidR="0029424C" w:rsidRPr="001E0168" w:rsidRDefault="0029424C" w:rsidP="0029424C">
      <w:pPr>
        <w:pStyle w:val="NoSpacing"/>
        <w:spacing w:line="360" w:lineRule="auto"/>
        <w:jc w:val="both"/>
        <w:rPr>
          <w:rFonts w:ascii="Bookman Old Style" w:hAnsi="Bookman Old Style" w:cs="Times New Roman"/>
        </w:rPr>
      </w:pPr>
      <w:r w:rsidRPr="001E0168">
        <w:rPr>
          <w:rFonts w:ascii="Bookman Old Style" w:hAnsi="Bookman Old Style" w:cs="Times New Roman"/>
        </w:rPr>
        <w:t xml:space="preserve">Το τέλος κατασκευής έργων αποχέτευσης </w:t>
      </w:r>
      <w:proofErr w:type="spellStart"/>
      <w:r w:rsidRPr="001E0168">
        <w:rPr>
          <w:rFonts w:ascii="Bookman Old Style" w:hAnsi="Bookman Old Style" w:cs="Times New Roman"/>
        </w:rPr>
        <w:t>ομβρίων</w:t>
      </w:r>
      <w:proofErr w:type="spellEnd"/>
      <w:r w:rsidRPr="001E0168">
        <w:rPr>
          <w:rFonts w:ascii="Bookman Old Style" w:hAnsi="Bookman Old Style" w:cs="Times New Roman"/>
        </w:rPr>
        <w:t xml:space="preserve"> αφορά τόσο την μελέτη και την κατασκευή των νέων «</w:t>
      </w:r>
      <w:proofErr w:type="spellStart"/>
      <w:r w:rsidRPr="001E0168">
        <w:rPr>
          <w:rFonts w:ascii="Bookman Old Style" w:hAnsi="Bookman Old Style" w:cs="Times New Roman"/>
        </w:rPr>
        <w:t>αδειοδοτημένων</w:t>
      </w:r>
      <w:proofErr w:type="spellEnd"/>
      <w:r w:rsidRPr="001E0168">
        <w:rPr>
          <w:rFonts w:ascii="Bookman Old Style" w:hAnsi="Bookman Old Style" w:cs="Times New Roman"/>
        </w:rPr>
        <w:t xml:space="preserve"> έργων αποχέτευσης </w:t>
      </w:r>
      <w:proofErr w:type="spellStart"/>
      <w:r w:rsidRPr="001E0168">
        <w:rPr>
          <w:rFonts w:ascii="Bookman Old Style" w:hAnsi="Bookman Old Style" w:cs="Times New Roman"/>
        </w:rPr>
        <w:t>ομβρίων</w:t>
      </w:r>
      <w:proofErr w:type="spellEnd"/>
      <w:r w:rsidRPr="001E0168">
        <w:rPr>
          <w:rFonts w:ascii="Bookman Old Style" w:hAnsi="Bookman Old Style" w:cs="Times New Roman"/>
        </w:rPr>
        <w:t>» όσο και την μετατροπή υφισταμένων έργων σε «</w:t>
      </w:r>
      <w:proofErr w:type="spellStart"/>
      <w:r w:rsidRPr="001E0168">
        <w:rPr>
          <w:rFonts w:ascii="Bookman Old Style" w:hAnsi="Bookman Old Style" w:cs="Times New Roman"/>
        </w:rPr>
        <w:t>αδειοδοτημένα</w:t>
      </w:r>
      <w:proofErr w:type="spellEnd"/>
      <w:r w:rsidRPr="001E0168">
        <w:rPr>
          <w:rFonts w:ascii="Bookman Old Style" w:hAnsi="Bookman Old Style" w:cs="Times New Roman"/>
        </w:rPr>
        <w:t xml:space="preserve"> έργα αποχέτευσης </w:t>
      </w:r>
      <w:proofErr w:type="spellStart"/>
      <w:r w:rsidRPr="001E0168">
        <w:rPr>
          <w:rFonts w:ascii="Bookman Old Style" w:hAnsi="Bookman Old Style" w:cs="Times New Roman"/>
        </w:rPr>
        <w:t>ομβρίων</w:t>
      </w:r>
      <w:proofErr w:type="spellEnd"/>
      <w:r w:rsidRPr="001E0168">
        <w:rPr>
          <w:rFonts w:ascii="Bookman Old Style" w:hAnsi="Bookman Old Style" w:cs="Times New Roman"/>
        </w:rPr>
        <w:t>» και επιβάλλεται προκειμένου να μελετηθούν και να κατασκευαστούν «</w:t>
      </w:r>
      <w:proofErr w:type="spellStart"/>
      <w:r w:rsidRPr="001E0168">
        <w:rPr>
          <w:rFonts w:ascii="Bookman Old Style" w:hAnsi="Bookman Old Style" w:cs="Times New Roman"/>
        </w:rPr>
        <w:t>αδειοδοτημένα</w:t>
      </w:r>
      <w:proofErr w:type="spellEnd"/>
      <w:r w:rsidRPr="001E0168">
        <w:rPr>
          <w:rFonts w:ascii="Bookman Old Style" w:hAnsi="Bookman Old Style" w:cs="Times New Roman"/>
        </w:rPr>
        <w:t xml:space="preserve"> έργα αποχέτευσης </w:t>
      </w:r>
      <w:proofErr w:type="spellStart"/>
      <w:r w:rsidRPr="001E0168">
        <w:rPr>
          <w:rFonts w:ascii="Bookman Old Style" w:hAnsi="Bookman Old Style" w:cs="Times New Roman"/>
        </w:rPr>
        <w:t>ομβρίων</w:t>
      </w:r>
      <w:proofErr w:type="spellEnd"/>
      <w:r w:rsidRPr="001E0168">
        <w:rPr>
          <w:rFonts w:ascii="Bookman Old Style" w:hAnsi="Bookman Old Style" w:cs="Times New Roman"/>
        </w:rPr>
        <w:t xml:space="preserve">» και υπολογίζεται ως ποσοστό της αξίας του τέλους ύδρευσης Ο υπολογισμός αυτού του τέλους αφορά την </w:t>
      </w:r>
      <w:proofErr w:type="spellStart"/>
      <w:r w:rsidRPr="001E0168">
        <w:rPr>
          <w:rFonts w:ascii="Bookman Old Style" w:hAnsi="Bookman Old Style" w:cs="Times New Roman"/>
        </w:rPr>
        <w:t>διαστασιολόγηση</w:t>
      </w:r>
      <w:proofErr w:type="spellEnd"/>
      <w:r w:rsidRPr="001E0168">
        <w:rPr>
          <w:rFonts w:ascii="Bookman Old Style" w:hAnsi="Bookman Old Style" w:cs="Times New Roman"/>
        </w:rPr>
        <w:t>, την μελέτη, τον σχεδιασμό και την κατασκευή «</w:t>
      </w:r>
      <w:proofErr w:type="spellStart"/>
      <w:r w:rsidRPr="001E0168">
        <w:rPr>
          <w:rFonts w:ascii="Bookman Old Style" w:hAnsi="Bookman Old Style" w:cs="Times New Roman"/>
        </w:rPr>
        <w:t>αδειοδοτημένων</w:t>
      </w:r>
      <w:proofErr w:type="spellEnd"/>
      <w:r w:rsidRPr="001E0168">
        <w:rPr>
          <w:rFonts w:ascii="Bookman Old Style" w:hAnsi="Bookman Old Style" w:cs="Times New Roman"/>
        </w:rPr>
        <w:t xml:space="preserve"> έργων αποχέτευσης δικτύων </w:t>
      </w:r>
      <w:proofErr w:type="spellStart"/>
      <w:r w:rsidRPr="001E0168">
        <w:rPr>
          <w:rFonts w:ascii="Bookman Old Style" w:hAnsi="Bookman Old Style" w:cs="Times New Roman"/>
        </w:rPr>
        <w:t>ομβρίων</w:t>
      </w:r>
      <w:proofErr w:type="spellEnd"/>
      <w:r w:rsidRPr="001E0168">
        <w:rPr>
          <w:rFonts w:ascii="Bookman Old Style" w:hAnsi="Bookman Old Style" w:cs="Times New Roman"/>
        </w:rPr>
        <w:t xml:space="preserve">», τα οποία υλοποιούνται στους οικιστικούς ιστούς των πόλεων με την περίοδο προστασίας του δικτύου </w:t>
      </w:r>
      <w:proofErr w:type="spellStart"/>
      <w:r w:rsidRPr="001E0168">
        <w:rPr>
          <w:rFonts w:ascii="Bookman Old Style" w:hAnsi="Bookman Old Style" w:cs="Times New Roman"/>
        </w:rPr>
        <w:t>ομβρίων</w:t>
      </w:r>
      <w:proofErr w:type="spellEnd"/>
      <w:r w:rsidRPr="001E0168">
        <w:rPr>
          <w:rFonts w:ascii="Bookman Old Style" w:hAnsi="Bookman Old Style" w:cs="Times New Roman"/>
        </w:rPr>
        <w:t>, δηλαδή  την περίοδο επαναφοράς να ορίζεται να είναι τα επτά έτη (Τ=7).</w:t>
      </w:r>
    </w:p>
    <w:p w14:paraId="71272916" w14:textId="77777777" w:rsidR="006D1AF6" w:rsidRPr="003C1A93" w:rsidRDefault="0029424C" w:rsidP="0029424C">
      <w:pPr>
        <w:pStyle w:val="NoSpacing"/>
        <w:spacing w:line="360" w:lineRule="auto"/>
        <w:jc w:val="both"/>
        <w:rPr>
          <w:rFonts w:ascii="Bookman Old Style" w:hAnsi="Bookman Old Style" w:cs="Times New Roman"/>
        </w:rPr>
      </w:pPr>
      <w:r w:rsidRPr="001E0168">
        <w:rPr>
          <w:rFonts w:ascii="Bookman Old Style" w:hAnsi="Bookman Old Style" w:cs="Times New Roman"/>
        </w:rPr>
        <w:t>Στην περίπτωση κατά την οποία η ΔΕΥΑ μελετά, σχεδιάζει, και υλοποιεί «</w:t>
      </w:r>
      <w:proofErr w:type="spellStart"/>
      <w:r w:rsidRPr="001E0168">
        <w:rPr>
          <w:rFonts w:ascii="Bookman Old Style" w:hAnsi="Bookman Old Style" w:cs="Times New Roman"/>
        </w:rPr>
        <w:t>αδειοδοτημένα</w:t>
      </w:r>
      <w:proofErr w:type="spellEnd"/>
      <w:r w:rsidRPr="001E0168">
        <w:rPr>
          <w:rFonts w:ascii="Bookman Old Style" w:hAnsi="Bookman Old Style" w:cs="Times New Roman"/>
        </w:rPr>
        <w:t xml:space="preserve"> έργα αποχέτευσης </w:t>
      </w:r>
      <w:proofErr w:type="spellStart"/>
      <w:r w:rsidRPr="001E0168">
        <w:rPr>
          <w:rFonts w:ascii="Bookman Old Style" w:hAnsi="Bookman Old Style" w:cs="Times New Roman"/>
        </w:rPr>
        <w:t>ομβρίων</w:t>
      </w:r>
      <w:proofErr w:type="spellEnd"/>
      <w:r w:rsidRPr="001E0168">
        <w:rPr>
          <w:rFonts w:ascii="Bookman Old Style" w:hAnsi="Bookman Old Style" w:cs="Times New Roman"/>
        </w:rPr>
        <w:t xml:space="preserve">» που αφορούν αντιπλημμυρικά δίκτυα, ή δίκτυα διαχείρισης και διευθέτησης </w:t>
      </w:r>
      <w:proofErr w:type="spellStart"/>
      <w:r w:rsidRPr="001E0168">
        <w:rPr>
          <w:rFonts w:ascii="Bookman Old Style" w:hAnsi="Bookman Old Style" w:cs="Times New Roman"/>
        </w:rPr>
        <w:t>υδατορρευμάτων</w:t>
      </w:r>
      <w:proofErr w:type="spellEnd"/>
      <w:r w:rsidRPr="001E0168">
        <w:rPr>
          <w:rFonts w:ascii="Bookman Old Style" w:hAnsi="Bookman Old Style" w:cs="Times New Roman"/>
        </w:rPr>
        <w:t xml:space="preserve"> ορίζεται ο υπολογισμός του τέλους κατασκευής αυτών των έργων να γίνεται για περίοδο επαναφοράς τα πενήντα έτη (Τ=50), όπως αυτό ορίζεται και στον Οδηγό  Ελαχίστων Απαιτήσεων Έργων της ΓΓΔΕ.</w:t>
      </w:r>
    </w:p>
    <w:p w14:paraId="066015D9" w14:textId="77777777" w:rsidR="00090C87" w:rsidRDefault="00090C87" w:rsidP="000A3F2E">
      <w:pPr>
        <w:pStyle w:val="NoSpacing"/>
        <w:spacing w:line="360" w:lineRule="auto"/>
        <w:jc w:val="both"/>
        <w:rPr>
          <w:rFonts w:ascii="Bookman Old Style" w:hAnsi="Bookman Old Style" w:cs="Times New Roman"/>
          <w:b/>
        </w:rPr>
      </w:pPr>
    </w:p>
    <w:p w14:paraId="2F32EC31" w14:textId="77777777" w:rsidR="0029424C" w:rsidRDefault="000A3F2E" w:rsidP="000A3F2E">
      <w:pPr>
        <w:pStyle w:val="NoSpacing"/>
        <w:spacing w:line="360" w:lineRule="auto"/>
        <w:jc w:val="both"/>
        <w:rPr>
          <w:rFonts w:ascii="Bookman Old Style" w:hAnsi="Bookman Old Style" w:cs="Times New Roman"/>
          <w:b/>
        </w:rPr>
      </w:pPr>
      <w:r>
        <w:rPr>
          <w:rFonts w:ascii="Bookman Old Style" w:hAnsi="Bookman Old Style" w:cs="Times New Roman"/>
          <w:b/>
        </w:rPr>
        <w:t xml:space="preserve">δ. </w:t>
      </w:r>
      <w:r w:rsidR="0029424C" w:rsidRPr="001E0168">
        <w:rPr>
          <w:rFonts w:ascii="Bookman Old Style" w:hAnsi="Bookman Old Style" w:cs="Times New Roman"/>
          <w:b/>
        </w:rPr>
        <w:t xml:space="preserve">Εισφορές τρίτων για εκτέλεση έργων </w:t>
      </w:r>
      <w:proofErr w:type="spellStart"/>
      <w:r w:rsidR="0029424C" w:rsidRPr="001E0168">
        <w:rPr>
          <w:rFonts w:ascii="Bookman Old Style" w:hAnsi="Bookman Old Style" w:cs="Times New Roman"/>
          <w:b/>
        </w:rPr>
        <w:t>ομβρίων</w:t>
      </w:r>
      <w:proofErr w:type="spellEnd"/>
      <w:r w:rsidR="0029424C" w:rsidRPr="001E0168">
        <w:rPr>
          <w:rFonts w:ascii="Bookman Old Style" w:hAnsi="Bookman Old Style" w:cs="Times New Roman"/>
          <w:b/>
        </w:rPr>
        <w:t xml:space="preserve"> κατά προτεραιότητα </w:t>
      </w:r>
    </w:p>
    <w:p w14:paraId="4F9BDCC8" w14:textId="77777777" w:rsidR="00CA6A5B" w:rsidRPr="001E0168" w:rsidRDefault="00CA6A5B" w:rsidP="000A3F2E">
      <w:pPr>
        <w:pStyle w:val="NoSpacing"/>
        <w:spacing w:line="360" w:lineRule="auto"/>
        <w:jc w:val="both"/>
        <w:rPr>
          <w:rFonts w:ascii="Bookman Old Style" w:hAnsi="Bookman Old Style" w:cs="Times New Roman"/>
          <w:b/>
        </w:rPr>
      </w:pPr>
    </w:p>
    <w:p w14:paraId="2971BB5A" w14:textId="77777777" w:rsidR="0029424C" w:rsidRPr="001E0168" w:rsidRDefault="0029424C" w:rsidP="0029424C">
      <w:pPr>
        <w:pStyle w:val="NoSpacing"/>
        <w:spacing w:line="360" w:lineRule="auto"/>
        <w:jc w:val="both"/>
        <w:rPr>
          <w:rFonts w:ascii="Bookman Old Style" w:hAnsi="Bookman Old Style" w:cs="Times New Roman"/>
        </w:rPr>
      </w:pPr>
      <w:r w:rsidRPr="001E0168">
        <w:rPr>
          <w:rFonts w:ascii="Bookman Old Style" w:hAnsi="Bookman Old Style" w:cs="Times New Roman"/>
        </w:rPr>
        <w:t xml:space="preserve">Είναι τα έκτακτα έσοδα των ΔΕΥΑ που εισπράττονται σε εφαρμογή των </w:t>
      </w:r>
      <w:proofErr w:type="spellStart"/>
      <w:r w:rsidRPr="001E0168">
        <w:rPr>
          <w:rFonts w:ascii="Bookman Old Style" w:hAnsi="Bookman Old Style" w:cs="Times New Roman"/>
        </w:rPr>
        <w:t>οριζομένων</w:t>
      </w:r>
      <w:proofErr w:type="spellEnd"/>
      <w:r w:rsidRPr="001E0168">
        <w:rPr>
          <w:rFonts w:ascii="Bookman Old Style" w:hAnsi="Bookman Old Style" w:cs="Times New Roman"/>
        </w:rPr>
        <w:t xml:space="preserve"> στο άρθρο 5 παράγραφος (</w:t>
      </w:r>
      <w:proofErr w:type="spellStart"/>
      <w:r w:rsidRPr="001E0168">
        <w:rPr>
          <w:rFonts w:ascii="Bookman Old Style" w:hAnsi="Bookman Old Style" w:cs="Times New Roman"/>
        </w:rPr>
        <w:t>ιβ</w:t>
      </w:r>
      <w:proofErr w:type="spellEnd"/>
      <w:r w:rsidRPr="001E0168">
        <w:rPr>
          <w:rFonts w:ascii="Bookman Old Style" w:hAnsi="Bookman Old Style" w:cs="Times New Roman"/>
        </w:rPr>
        <w:t>) του νόμου 4483/17. Τα έσοδα αυτά αφορούν τις εισφορές τρίτων οι οποίοι αιτούνται σύμφωνα με τα οριζόμενα, την μελέτη και την κατασκευή «</w:t>
      </w:r>
      <w:proofErr w:type="spellStart"/>
      <w:r w:rsidRPr="001E0168">
        <w:rPr>
          <w:rFonts w:ascii="Bookman Old Style" w:hAnsi="Bookman Old Style" w:cs="Times New Roman"/>
        </w:rPr>
        <w:t>αδειοδοτημένων</w:t>
      </w:r>
      <w:proofErr w:type="spellEnd"/>
      <w:r w:rsidRPr="001E0168">
        <w:rPr>
          <w:rFonts w:ascii="Bookman Old Style" w:hAnsi="Bookman Old Style" w:cs="Times New Roman"/>
        </w:rPr>
        <w:t xml:space="preserve"> έργων αποχέτευσης </w:t>
      </w:r>
      <w:proofErr w:type="spellStart"/>
      <w:r w:rsidRPr="001E0168">
        <w:rPr>
          <w:rFonts w:ascii="Bookman Old Style" w:hAnsi="Bookman Old Style" w:cs="Times New Roman"/>
        </w:rPr>
        <w:t>ομβρίων</w:t>
      </w:r>
      <w:proofErr w:type="spellEnd"/>
      <w:r w:rsidRPr="001E0168">
        <w:rPr>
          <w:rFonts w:ascii="Bookman Old Style" w:hAnsi="Bookman Old Style" w:cs="Times New Roman"/>
        </w:rPr>
        <w:t xml:space="preserve">» κατά προτεραιότητα όπως την κατασκευή και τοποθέτηση νέων φρεατίων </w:t>
      </w:r>
      <w:proofErr w:type="spellStart"/>
      <w:r w:rsidRPr="001E0168">
        <w:rPr>
          <w:rFonts w:ascii="Bookman Old Style" w:hAnsi="Bookman Old Style" w:cs="Times New Roman"/>
        </w:rPr>
        <w:t>ομβρίων</w:t>
      </w:r>
      <w:proofErr w:type="spellEnd"/>
      <w:r w:rsidRPr="001E0168">
        <w:rPr>
          <w:rFonts w:ascii="Bookman Old Style" w:hAnsi="Bookman Old Style" w:cs="Times New Roman"/>
        </w:rPr>
        <w:t xml:space="preserve">, την κατασκευή νέων δικτύων </w:t>
      </w:r>
      <w:proofErr w:type="spellStart"/>
      <w:r w:rsidRPr="001E0168">
        <w:rPr>
          <w:rFonts w:ascii="Bookman Old Style" w:hAnsi="Bookman Old Style" w:cs="Times New Roman"/>
        </w:rPr>
        <w:t>ομβρίων</w:t>
      </w:r>
      <w:proofErr w:type="spellEnd"/>
      <w:r w:rsidRPr="001E0168">
        <w:rPr>
          <w:rFonts w:ascii="Bookman Old Style" w:hAnsi="Bookman Old Style" w:cs="Times New Roman"/>
        </w:rPr>
        <w:t xml:space="preserve">. </w:t>
      </w:r>
    </w:p>
    <w:p w14:paraId="0B2D253E" w14:textId="77777777" w:rsidR="0029424C" w:rsidRPr="001E0168" w:rsidRDefault="0029424C" w:rsidP="0029424C">
      <w:pPr>
        <w:pStyle w:val="Heading2"/>
        <w:spacing w:line="360" w:lineRule="auto"/>
        <w:rPr>
          <w:rFonts w:ascii="Bookman Old Style" w:hAnsi="Bookman Old Style"/>
          <w:sz w:val="22"/>
          <w:szCs w:val="22"/>
        </w:rPr>
      </w:pPr>
      <w:bookmarkStart w:id="16" w:name="_Toc38369752"/>
      <w:bookmarkStart w:id="17" w:name="_Toc38369776"/>
      <w:bookmarkStart w:id="18" w:name="_Toc38370271"/>
      <w:r>
        <w:rPr>
          <w:rFonts w:ascii="Bookman Old Style" w:eastAsia="Batang" w:hAnsi="Bookman Old Style"/>
          <w:sz w:val="22"/>
          <w:szCs w:val="22"/>
        </w:rPr>
        <w:t>9</w:t>
      </w:r>
      <w:r w:rsidRPr="001E0168">
        <w:rPr>
          <w:rFonts w:ascii="Bookman Old Style" w:eastAsia="Batang" w:hAnsi="Bookman Old Style"/>
          <w:sz w:val="22"/>
          <w:szCs w:val="22"/>
        </w:rPr>
        <w:t>.2 Πόροι από διάφορα χρηματοδοτικά προγράμματα</w:t>
      </w:r>
      <w:bookmarkEnd w:id="16"/>
      <w:bookmarkEnd w:id="17"/>
      <w:bookmarkEnd w:id="18"/>
    </w:p>
    <w:p w14:paraId="5DFA822E" w14:textId="77777777" w:rsidR="0029424C" w:rsidRPr="001E0168" w:rsidRDefault="0029424C" w:rsidP="0029424C">
      <w:pPr>
        <w:pStyle w:val="NoSpacing"/>
        <w:spacing w:line="360" w:lineRule="auto"/>
        <w:jc w:val="both"/>
        <w:rPr>
          <w:rFonts w:ascii="Bookman Old Style" w:hAnsi="Bookman Old Style" w:cs="Times New Roman"/>
        </w:rPr>
      </w:pPr>
      <w:r w:rsidRPr="001E0168">
        <w:rPr>
          <w:rFonts w:ascii="Bookman Old Style" w:hAnsi="Bookman Old Style" w:cs="Times New Roman"/>
        </w:rPr>
        <w:t xml:space="preserve">Οι πόροι αυτοί αφορούν παντός είδους χρηματοδοτήσεις των ΔΕΥΑ από τα διάφορα Ευρωπαϊκά και Εθνικά προγράμματα και σχετίζονται με την εκπόνηση μελετών και την </w:t>
      </w:r>
      <w:r w:rsidRPr="001E0168">
        <w:rPr>
          <w:rFonts w:ascii="Bookman Old Style" w:hAnsi="Bookman Old Style" w:cs="Times New Roman"/>
        </w:rPr>
        <w:lastRenderedPageBreak/>
        <w:t>κατασκευή έργων αρμοδιότητας των ΔΕΥΑ, όπως αυτό ορίζεται στο άρθρο 5 παράγραφος (</w:t>
      </w:r>
      <w:proofErr w:type="spellStart"/>
      <w:r w:rsidRPr="001E0168">
        <w:rPr>
          <w:rFonts w:ascii="Bookman Old Style" w:hAnsi="Bookman Old Style" w:cs="Times New Roman"/>
        </w:rPr>
        <w:t>ιγ</w:t>
      </w:r>
      <w:proofErr w:type="spellEnd"/>
      <w:r w:rsidRPr="001E0168">
        <w:rPr>
          <w:rFonts w:ascii="Bookman Old Style" w:hAnsi="Bookman Old Style" w:cs="Times New Roman"/>
        </w:rPr>
        <w:t>) του νόμου 4483/17.</w:t>
      </w:r>
    </w:p>
    <w:p w14:paraId="6E610390" w14:textId="77777777" w:rsidR="00ED2B1D" w:rsidRDefault="00ED2B1D" w:rsidP="00ED2B1D">
      <w:pPr>
        <w:spacing w:line="360" w:lineRule="auto"/>
        <w:contextualSpacing/>
        <w:jc w:val="both"/>
        <w:rPr>
          <w:rFonts w:ascii="Bookman Old Style" w:eastAsia="Batang" w:hAnsi="Bookman Old Style"/>
          <w:b/>
        </w:rPr>
      </w:pPr>
    </w:p>
    <w:p w14:paraId="1AD297E3" w14:textId="77777777" w:rsidR="00CC1ADD" w:rsidRPr="001310CE" w:rsidRDefault="00CC1ADD" w:rsidP="00ED2B1D">
      <w:pPr>
        <w:spacing w:line="360" w:lineRule="auto"/>
        <w:contextualSpacing/>
        <w:jc w:val="both"/>
        <w:rPr>
          <w:rFonts w:ascii="Bookman Old Style" w:eastAsia="Batang" w:hAnsi="Bookman Old Style"/>
        </w:rPr>
      </w:pPr>
    </w:p>
    <w:p w14:paraId="1C199A96" w14:textId="77777777" w:rsidR="00FE070B" w:rsidRDefault="00FE070B" w:rsidP="00ED2B1D">
      <w:pPr>
        <w:spacing w:line="360" w:lineRule="auto"/>
        <w:contextualSpacing/>
        <w:jc w:val="both"/>
        <w:rPr>
          <w:rFonts w:ascii="Bookman Old Style" w:eastAsia="Batang" w:hAnsi="Bookman Old Style"/>
          <w:b/>
        </w:rPr>
      </w:pPr>
    </w:p>
    <w:p w14:paraId="1D4C2C09" w14:textId="77777777" w:rsidR="00FE070B" w:rsidRPr="003C1A93" w:rsidRDefault="00FE070B" w:rsidP="00ED2B1D">
      <w:pPr>
        <w:spacing w:line="360" w:lineRule="auto"/>
        <w:contextualSpacing/>
        <w:jc w:val="both"/>
        <w:rPr>
          <w:rFonts w:ascii="Bookman Old Style" w:eastAsia="Batang" w:hAnsi="Bookman Old Style"/>
          <w:b/>
        </w:rPr>
      </w:pPr>
    </w:p>
    <w:p w14:paraId="0E4209F3" w14:textId="77777777" w:rsidR="006D1AF6" w:rsidRDefault="006D1AF6" w:rsidP="00ED2B1D">
      <w:pPr>
        <w:spacing w:line="360" w:lineRule="auto"/>
        <w:contextualSpacing/>
        <w:jc w:val="both"/>
        <w:rPr>
          <w:rFonts w:ascii="Bookman Old Style" w:eastAsia="Batang" w:hAnsi="Bookman Old Style"/>
          <w:b/>
        </w:rPr>
      </w:pPr>
    </w:p>
    <w:p w14:paraId="168456FE" w14:textId="77777777" w:rsidR="003D21CB" w:rsidRDefault="003D21CB" w:rsidP="00ED2B1D">
      <w:pPr>
        <w:spacing w:line="360" w:lineRule="auto"/>
        <w:contextualSpacing/>
        <w:jc w:val="both"/>
        <w:rPr>
          <w:rFonts w:ascii="Bookman Old Style" w:eastAsia="Batang" w:hAnsi="Bookman Old Style"/>
          <w:b/>
        </w:rPr>
      </w:pPr>
    </w:p>
    <w:p w14:paraId="6E0A0C16" w14:textId="77777777" w:rsidR="003D21CB" w:rsidRDefault="003D21CB" w:rsidP="00ED2B1D">
      <w:pPr>
        <w:spacing w:line="360" w:lineRule="auto"/>
        <w:contextualSpacing/>
        <w:jc w:val="both"/>
        <w:rPr>
          <w:rFonts w:ascii="Bookman Old Style" w:eastAsia="Batang" w:hAnsi="Bookman Old Style"/>
          <w:b/>
        </w:rPr>
      </w:pPr>
    </w:p>
    <w:p w14:paraId="127EA294" w14:textId="77777777" w:rsidR="003D21CB" w:rsidRDefault="003D21CB" w:rsidP="00ED2B1D">
      <w:pPr>
        <w:spacing w:line="360" w:lineRule="auto"/>
        <w:contextualSpacing/>
        <w:jc w:val="both"/>
        <w:rPr>
          <w:rFonts w:ascii="Bookman Old Style" w:eastAsia="Batang" w:hAnsi="Bookman Old Style"/>
          <w:b/>
        </w:rPr>
      </w:pPr>
    </w:p>
    <w:p w14:paraId="1F2FC18A" w14:textId="77777777" w:rsidR="003D21CB" w:rsidRDefault="003D21CB" w:rsidP="00ED2B1D">
      <w:pPr>
        <w:spacing w:line="360" w:lineRule="auto"/>
        <w:contextualSpacing/>
        <w:jc w:val="both"/>
        <w:rPr>
          <w:rFonts w:ascii="Bookman Old Style" w:eastAsia="Batang" w:hAnsi="Bookman Old Style"/>
          <w:b/>
        </w:rPr>
      </w:pPr>
    </w:p>
    <w:p w14:paraId="06208056" w14:textId="77777777" w:rsidR="003D21CB" w:rsidRDefault="003D21CB" w:rsidP="00ED2B1D">
      <w:pPr>
        <w:spacing w:line="360" w:lineRule="auto"/>
        <w:contextualSpacing/>
        <w:jc w:val="both"/>
        <w:rPr>
          <w:rFonts w:ascii="Bookman Old Style" w:eastAsia="Batang" w:hAnsi="Bookman Old Style"/>
          <w:b/>
        </w:rPr>
      </w:pPr>
    </w:p>
    <w:p w14:paraId="27E8155F" w14:textId="77777777" w:rsidR="003D21CB" w:rsidRDefault="003D21CB" w:rsidP="00ED2B1D">
      <w:pPr>
        <w:spacing w:line="360" w:lineRule="auto"/>
        <w:contextualSpacing/>
        <w:jc w:val="both"/>
        <w:rPr>
          <w:rFonts w:ascii="Bookman Old Style" w:eastAsia="Batang" w:hAnsi="Bookman Old Style"/>
          <w:b/>
        </w:rPr>
      </w:pPr>
    </w:p>
    <w:p w14:paraId="0D88A4D9" w14:textId="77777777" w:rsidR="003D21CB" w:rsidRDefault="003D21CB" w:rsidP="00ED2B1D">
      <w:pPr>
        <w:spacing w:line="360" w:lineRule="auto"/>
        <w:contextualSpacing/>
        <w:jc w:val="both"/>
        <w:rPr>
          <w:rFonts w:ascii="Bookman Old Style" w:eastAsia="Batang" w:hAnsi="Bookman Old Style"/>
          <w:b/>
        </w:rPr>
      </w:pPr>
    </w:p>
    <w:p w14:paraId="4E28C94F" w14:textId="77777777" w:rsidR="003D21CB" w:rsidRDefault="003D21CB" w:rsidP="00ED2B1D">
      <w:pPr>
        <w:spacing w:line="360" w:lineRule="auto"/>
        <w:contextualSpacing/>
        <w:jc w:val="both"/>
        <w:rPr>
          <w:rFonts w:ascii="Bookman Old Style" w:eastAsia="Batang" w:hAnsi="Bookman Old Style"/>
          <w:b/>
        </w:rPr>
      </w:pPr>
    </w:p>
    <w:p w14:paraId="0DBFC98C" w14:textId="77777777" w:rsidR="003D21CB" w:rsidRDefault="003D21CB" w:rsidP="00ED2B1D">
      <w:pPr>
        <w:spacing w:line="360" w:lineRule="auto"/>
        <w:contextualSpacing/>
        <w:jc w:val="both"/>
        <w:rPr>
          <w:rFonts w:ascii="Bookman Old Style" w:eastAsia="Batang" w:hAnsi="Bookman Old Style"/>
          <w:b/>
        </w:rPr>
      </w:pPr>
    </w:p>
    <w:p w14:paraId="11A3BE47" w14:textId="77777777" w:rsidR="003D21CB" w:rsidRDefault="003D21CB" w:rsidP="00ED2B1D">
      <w:pPr>
        <w:spacing w:line="360" w:lineRule="auto"/>
        <w:contextualSpacing/>
        <w:jc w:val="both"/>
        <w:rPr>
          <w:rFonts w:ascii="Bookman Old Style" w:eastAsia="Batang" w:hAnsi="Bookman Old Style"/>
          <w:b/>
        </w:rPr>
      </w:pPr>
    </w:p>
    <w:p w14:paraId="51C76908" w14:textId="77777777" w:rsidR="003D21CB" w:rsidRDefault="003D21CB" w:rsidP="00ED2B1D">
      <w:pPr>
        <w:spacing w:line="360" w:lineRule="auto"/>
        <w:contextualSpacing/>
        <w:jc w:val="both"/>
        <w:rPr>
          <w:rFonts w:ascii="Bookman Old Style" w:eastAsia="Batang" w:hAnsi="Bookman Old Style"/>
          <w:b/>
        </w:rPr>
      </w:pPr>
    </w:p>
    <w:p w14:paraId="6A153D6F" w14:textId="77777777" w:rsidR="003D21CB" w:rsidRDefault="003D21CB" w:rsidP="00ED2B1D">
      <w:pPr>
        <w:spacing w:line="360" w:lineRule="auto"/>
        <w:contextualSpacing/>
        <w:jc w:val="both"/>
        <w:rPr>
          <w:rFonts w:ascii="Bookman Old Style" w:eastAsia="Batang" w:hAnsi="Bookman Old Style"/>
          <w:b/>
        </w:rPr>
      </w:pPr>
    </w:p>
    <w:p w14:paraId="4BE2A9E2" w14:textId="77777777" w:rsidR="003D21CB" w:rsidRDefault="003D21CB" w:rsidP="00ED2B1D">
      <w:pPr>
        <w:spacing w:line="360" w:lineRule="auto"/>
        <w:contextualSpacing/>
        <w:jc w:val="both"/>
        <w:rPr>
          <w:rFonts w:ascii="Bookman Old Style" w:eastAsia="Batang" w:hAnsi="Bookman Old Style"/>
          <w:b/>
        </w:rPr>
      </w:pPr>
    </w:p>
    <w:p w14:paraId="519C25C8" w14:textId="77777777" w:rsidR="003D21CB" w:rsidRDefault="003D21CB" w:rsidP="00ED2B1D">
      <w:pPr>
        <w:spacing w:line="360" w:lineRule="auto"/>
        <w:contextualSpacing/>
        <w:jc w:val="both"/>
        <w:rPr>
          <w:rFonts w:ascii="Bookman Old Style" w:eastAsia="Batang" w:hAnsi="Bookman Old Style"/>
          <w:b/>
        </w:rPr>
      </w:pPr>
    </w:p>
    <w:p w14:paraId="6E624BF6" w14:textId="77777777" w:rsidR="00122CAF" w:rsidRDefault="00122CAF" w:rsidP="00ED2B1D">
      <w:pPr>
        <w:spacing w:line="360" w:lineRule="auto"/>
        <w:contextualSpacing/>
        <w:jc w:val="both"/>
        <w:rPr>
          <w:rFonts w:ascii="Bookman Old Style" w:eastAsia="Batang" w:hAnsi="Bookman Old Style"/>
          <w:b/>
        </w:rPr>
      </w:pPr>
    </w:p>
    <w:p w14:paraId="4C090232" w14:textId="77777777" w:rsidR="00122CAF" w:rsidRDefault="00122CAF" w:rsidP="00ED2B1D">
      <w:pPr>
        <w:spacing w:line="360" w:lineRule="auto"/>
        <w:contextualSpacing/>
        <w:jc w:val="both"/>
        <w:rPr>
          <w:rFonts w:ascii="Bookman Old Style" w:eastAsia="Batang" w:hAnsi="Bookman Old Style"/>
          <w:b/>
        </w:rPr>
      </w:pPr>
    </w:p>
    <w:p w14:paraId="10A60C50" w14:textId="77777777" w:rsidR="00122CAF" w:rsidRDefault="00122CAF" w:rsidP="00ED2B1D">
      <w:pPr>
        <w:spacing w:line="360" w:lineRule="auto"/>
        <w:contextualSpacing/>
        <w:jc w:val="both"/>
        <w:rPr>
          <w:rFonts w:ascii="Bookman Old Style" w:eastAsia="Batang" w:hAnsi="Bookman Old Style"/>
          <w:b/>
        </w:rPr>
      </w:pPr>
    </w:p>
    <w:p w14:paraId="4D330BDD" w14:textId="77777777" w:rsidR="00122CAF" w:rsidRDefault="00122CAF" w:rsidP="00ED2B1D">
      <w:pPr>
        <w:spacing w:line="360" w:lineRule="auto"/>
        <w:contextualSpacing/>
        <w:jc w:val="both"/>
        <w:rPr>
          <w:rFonts w:ascii="Bookman Old Style" w:eastAsia="Batang" w:hAnsi="Bookman Old Style"/>
          <w:b/>
        </w:rPr>
      </w:pPr>
    </w:p>
    <w:p w14:paraId="3A5AFCF8" w14:textId="77777777" w:rsidR="00122CAF" w:rsidRDefault="00122CAF" w:rsidP="00ED2B1D">
      <w:pPr>
        <w:spacing w:line="360" w:lineRule="auto"/>
        <w:contextualSpacing/>
        <w:jc w:val="both"/>
        <w:rPr>
          <w:rFonts w:ascii="Bookman Old Style" w:eastAsia="Batang" w:hAnsi="Bookman Old Style"/>
          <w:b/>
        </w:rPr>
      </w:pPr>
    </w:p>
    <w:p w14:paraId="4FA78E35" w14:textId="77777777" w:rsidR="00122CAF" w:rsidRDefault="00122CAF" w:rsidP="00ED2B1D">
      <w:pPr>
        <w:spacing w:line="360" w:lineRule="auto"/>
        <w:contextualSpacing/>
        <w:jc w:val="both"/>
        <w:rPr>
          <w:rFonts w:ascii="Bookman Old Style" w:eastAsia="Batang" w:hAnsi="Bookman Old Style"/>
          <w:b/>
        </w:rPr>
      </w:pPr>
    </w:p>
    <w:p w14:paraId="6A077878" w14:textId="77777777" w:rsidR="00122CAF" w:rsidRDefault="00122CAF" w:rsidP="00ED2B1D">
      <w:pPr>
        <w:spacing w:line="360" w:lineRule="auto"/>
        <w:contextualSpacing/>
        <w:jc w:val="both"/>
        <w:rPr>
          <w:rFonts w:ascii="Bookman Old Style" w:eastAsia="Batang" w:hAnsi="Bookman Old Style"/>
          <w:b/>
        </w:rPr>
      </w:pPr>
    </w:p>
    <w:p w14:paraId="3BA57F0B" w14:textId="77777777" w:rsidR="00122CAF" w:rsidRDefault="00122CAF" w:rsidP="00ED2B1D">
      <w:pPr>
        <w:spacing w:line="360" w:lineRule="auto"/>
        <w:contextualSpacing/>
        <w:jc w:val="both"/>
        <w:rPr>
          <w:rFonts w:ascii="Bookman Old Style" w:eastAsia="Batang" w:hAnsi="Bookman Old Style"/>
          <w:b/>
        </w:rPr>
      </w:pPr>
    </w:p>
    <w:p w14:paraId="57078E9A" w14:textId="77777777" w:rsidR="00122CAF" w:rsidRDefault="00122CAF" w:rsidP="00ED2B1D">
      <w:pPr>
        <w:spacing w:line="360" w:lineRule="auto"/>
        <w:contextualSpacing/>
        <w:jc w:val="both"/>
        <w:rPr>
          <w:rFonts w:ascii="Bookman Old Style" w:eastAsia="Batang" w:hAnsi="Bookman Old Style"/>
          <w:b/>
        </w:rPr>
      </w:pPr>
    </w:p>
    <w:p w14:paraId="57F6A055" w14:textId="77777777" w:rsidR="00122CAF" w:rsidRDefault="00122CAF" w:rsidP="00ED2B1D">
      <w:pPr>
        <w:spacing w:line="360" w:lineRule="auto"/>
        <w:contextualSpacing/>
        <w:jc w:val="both"/>
        <w:rPr>
          <w:rFonts w:ascii="Bookman Old Style" w:eastAsia="Batang" w:hAnsi="Bookman Old Style"/>
          <w:b/>
        </w:rPr>
      </w:pPr>
    </w:p>
    <w:p w14:paraId="2B71B66B" w14:textId="77777777" w:rsidR="00122CAF" w:rsidRDefault="00122CAF" w:rsidP="00ED2B1D">
      <w:pPr>
        <w:spacing w:line="360" w:lineRule="auto"/>
        <w:contextualSpacing/>
        <w:jc w:val="both"/>
        <w:rPr>
          <w:rFonts w:ascii="Bookman Old Style" w:eastAsia="Batang" w:hAnsi="Bookman Old Style"/>
          <w:b/>
        </w:rPr>
      </w:pPr>
    </w:p>
    <w:p w14:paraId="44700308" w14:textId="77777777" w:rsidR="00122CAF" w:rsidRDefault="00122CAF" w:rsidP="00ED2B1D">
      <w:pPr>
        <w:spacing w:line="360" w:lineRule="auto"/>
        <w:contextualSpacing/>
        <w:jc w:val="both"/>
        <w:rPr>
          <w:rFonts w:ascii="Bookman Old Style" w:eastAsia="Batang" w:hAnsi="Bookman Old Style"/>
          <w:b/>
        </w:rPr>
      </w:pPr>
    </w:p>
    <w:p w14:paraId="183133C8" w14:textId="77777777" w:rsidR="00122CAF" w:rsidRDefault="00122CAF" w:rsidP="00ED2B1D">
      <w:pPr>
        <w:spacing w:line="360" w:lineRule="auto"/>
        <w:contextualSpacing/>
        <w:jc w:val="both"/>
        <w:rPr>
          <w:rFonts w:ascii="Bookman Old Style" w:eastAsia="Batang" w:hAnsi="Bookman Old Style"/>
          <w:b/>
        </w:rPr>
      </w:pPr>
    </w:p>
    <w:p w14:paraId="329C4C62" w14:textId="77777777" w:rsidR="00122CAF" w:rsidRDefault="00122CAF" w:rsidP="00ED2B1D">
      <w:pPr>
        <w:spacing w:line="360" w:lineRule="auto"/>
        <w:contextualSpacing/>
        <w:jc w:val="both"/>
        <w:rPr>
          <w:rFonts w:ascii="Bookman Old Style" w:eastAsia="Batang" w:hAnsi="Bookman Old Style"/>
          <w:b/>
        </w:rPr>
      </w:pPr>
    </w:p>
    <w:p w14:paraId="312B2571" w14:textId="77777777" w:rsidR="003D21CB" w:rsidRPr="003C1A93" w:rsidRDefault="003D21CB" w:rsidP="00ED2B1D">
      <w:pPr>
        <w:spacing w:line="360" w:lineRule="auto"/>
        <w:contextualSpacing/>
        <w:jc w:val="both"/>
        <w:rPr>
          <w:rFonts w:ascii="Bookman Old Style" w:eastAsia="Batang" w:hAnsi="Bookman Old Style"/>
          <w:b/>
        </w:rPr>
      </w:pPr>
    </w:p>
    <w:p w14:paraId="5F4831B9" w14:textId="77777777" w:rsidR="006D1AF6" w:rsidRPr="003C1A93" w:rsidRDefault="006D1AF6" w:rsidP="00ED2B1D">
      <w:pPr>
        <w:spacing w:line="360" w:lineRule="auto"/>
        <w:contextualSpacing/>
        <w:jc w:val="both"/>
        <w:rPr>
          <w:rFonts w:ascii="Bookman Old Style" w:eastAsia="Batang" w:hAnsi="Bookman Old Style"/>
          <w:b/>
        </w:rPr>
      </w:pPr>
    </w:p>
    <w:p w14:paraId="6FA85F98" w14:textId="77777777" w:rsidR="006D1AF6" w:rsidRPr="003C1A93" w:rsidRDefault="006D1AF6" w:rsidP="00ED2B1D">
      <w:pPr>
        <w:spacing w:line="360" w:lineRule="auto"/>
        <w:contextualSpacing/>
        <w:jc w:val="both"/>
        <w:rPr>
          <w:rFonts w:ascii="Bookman Old Style" w:eastAsia="Batang" w:hAnsi="Bookman Old Style"/>
          <w:b/>
        </w:rPr>
      </w:pPr>
    </w:p>
    <w:p w14:paraId="29683ECF" w14:textId="77777777" w:rsidR="00A463E9" w:rsidRPr="00CC1ADD" w:rsidRDefault="00A463E9" w:rsidP="00CE69A7">
      <w:pPr>
        <w:spacing w:line="360" w:lineRule="auto"/>
        <w:contextualSpacing/>
        <w:jc w:val="center"/>
        <w:rPr>
          <w:rFonts w:ascii="Bookman Old Style" w:eastAsia="Batang" w:hAnsi="Bookman Old Style"/>
          <w:b/>
        </w:rPr>
      </w:pPr>
      <w:r w:rsidRPr="00CC1ADD">
        <w:rPr>
          <w:rFonts w:ascii="Bookman Old Style" w:eastAsia="Batang" w:hAnsi="Bookman Old Style"/>
          <w:b/>
        </w:rPr>
        <w:t>Παράρτημα</w:t>
      </w:r>
      <w:r w:rsidR="00CC1ADD" w:rsidRPr="00CC1ADD">
        <w:rPr>
          <w:rFonts w:ascii="Bookman Old Style" w:eastAsia="Batang" w:hAnsi="Bookman Old Style"/>
          <w:b/>
        </w:rPr>
        <w:t>:</w:t>
      </w:r>
      <w:r w:rsidR="00CC1ADD" w:rsidRPr="00CC1ADD">
        <w:rPr>
          <w:b/>
        </w:rPr>
        <w:t xml:space="preserve"> </w:t>
      </w:r>
      <w:r w:rsidR="00CC1ADD" w:rsidRPr="00CC1ADD">
        <w:rPr>
          <w:rFonts w:ascii="Bookman Old Style" w:eastAsia="Batang" w:hAnsi="Bookman Old Style"/>
          <w:b/>
        </w:rPr>
        <w:t xml:space="preserve">Τυπικά φρεάτια </w:t>
      </w:r>
      <w:proofErr w:type="spellStart"/>
      <w:r w:rsidR="00CC1ADD" w:rsidRPr="00CC1ADD">
        <w:rPr>
          <w:rFonts w:ascii="Bookman Old Style" w:eastAsia="Batang" w:hAnsi="Bookman Old Style"/>
          <w:b/>
        </w:rPr>
        <w:t>ομβρίων</w:t>
      </w:r>
      <w:proofErr w:type="spellEnd"/>
      <w:r w:rsidR="00CC1ADD" w:rsidRPr="00CC1ADD">
        <w:rPr>
          <w:rFonts w:ascii="Bookman Old Style" w:eastAsia="Batang" w:hAnsi="Bookman Old Style"/>
          <w:b/>
        </w:rPr>
        <w:t xml:space="preserve"> / Σχέδια</w:t>
      </w:r>
    </w:p>
    <w:p w14:paraId="1F3E56F4" w14:textId="77777777" w:rsidR="00FE070B" w:rsidRDefault="00FE070B" w:rsidP="00FE070B">
      <w:pPr>
        <w:pStyle w:val="NoSpacing"/>
        <w:spacing w:line="360" w:lineRule="auto"/>
        <w:jc w:val="both"/>
        <w:rPr>
          <w:rFonts w:ascii="Bookman Old Style" w:hAnsi="Bookman Old Style"/>
        </w:rPr>
      </w:pPr>
    </w:p>
    <w:p w14:paraId="359A9A9E" w14:textId="77777777" w:rsidR="00FE070B" w:rsidRDefault="00FE070B" w:rsidP="00FE070B">
      <w:pPr>
        <w:pStyle w:val="NoSpacing"/>
        <w:spacing w:line="360" w:lineRule="auto"/>
        <w:jc w:val="center"/>
        <w:rPr>
          <w:rFonts w:ascii="Bookman Old Style" w:hAnsi="Bookman Old Style"/>
          <w:b/>
        </w:rPr>
      </w:pPr>
      <w:r>
        <w:rPr>
          <w:rFonts w:ascii="Bookman Old Style" w:hAnsi="Bookman Old Style"/>
          <w:b/>
        </w:rPr>
        <w:t xml:space="preserve">Τυπικό φρεάτιο </w:t>
      </w:r>
      <w:proofErr w:type="spellStart"/>
      <w:r w:rsidRPr="005D33D9">
        <w:rPr>
          <w:rFonts w:ascii="Bookman Old Style" w:hAnsi="Bookman Old Style"/>
          <w:b/>
        </w:rPr>
        <w:t>ομβρίων</w:t>
      </w:r>
      <w:proofErr w:type="spellEnd"/>
      <w:r w:rsidRPr="005D33D9">
        <w:rPr>
          <w:rFonts w:ascii="Bookman Old Style" w:hAnsi="Bookman Old Style"/>
          <w:b/>
        </w:rPr>
        <w:t xml:space="preserve"> χωρίς παγίδα οσμών</w:t>
      </w:r>
    </w:p>
    <w:p w14:paraId="072A8049" w14:textId="77777777" w:rsidR="00FE070B" w:rsidRPr="005D33D9" w:rsidRDefault="00FE070B" w:rsidP="00FE070B">
      <w:pPr>
        <w:pStyle w:val="NoSpacing"/>
        <w:spacing w:line="360" w:lineRule="auto"/>
        <w:jc w:val="center"/>
        <w:rPr>
          <w:rFonts w:ascii="Bookman Old Style" w:hAnsi="Bookman Old Style"/>
          <w:b/>
        </w:rPr>
      </w:pPr>
    </w:p>
    <w:p w14:paraId="04881EAE" w14:textId="77777777" w:rsidR="00FE070B" w:rsidRDefault="00FE070B" w:rsidP="00FE070B">
      <w:pPr>
        <w:pStyle w:val="NoSpacing"/>
        <w:spacing w:line="360" w:lineRule="auto"/>
        <w:jc w:val="both"/>
        <w:rPr>
          <w:rFonts w:ascii="Bookman Old Style" w:hAnsi="Bookman Old Style"/>
        </w:rPr>
      </w:pPr>
      <w:r w:rsidRPr="003E13F9">
        <w:rPr>
          <w:rFonts w:ascii="Bookman Old Style" w:hAnsi="Bookman Old Style"/>
          <w:noProof/>
          <w:lang w:eastAsia="el-GR"/>
        </w:rPr>
        <w:drawing>
          <wp:inline distT="0" distB="0" distL="0" distR="0" wp14:anchorId="533A01D1" wp14:editId="73649A25">
            <wp:extent cx="2579316" cy="2211635"/>
            <wp:effectExtent l="19050" t="0" r="0" b="0"/>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580558" cy="2212700"/>
                    </a:xfrm>
                    <a:prstGeom prst="rect">
                      <a:avLst/>
                    </a:prstGeom>
                    <a:noFill/>
                    <a:ln w="9525">
                      <a:noFill/>
                      <a:miter lim="800000"/>
                      <a:headEnd/>
                      <a:tailEnd/>
                    </a:ln>
                  </pic:spPr>
                </pic:pic>
              </a:graphicData>
            </a:graphic>
          </wp:inline>
        </w:drawing>
      </w:r>
      <w:r w:rsidRPr="003E13F9">
        <w:rPr>
          <w:rFonts w:ascii="Bookman Old Style" w:hAnsi="Bookman Old Style"/>
          <w:noProof/>
          <w:lang w:eastAsia="el-GR"/>
        </w:rPr>
        <w:drawing>
          <wp:inline distT="0" distB="0" distL="0" distR="0" wp14:anchorId="757A7ADE" wp14:editId="76C8998C">
            <wp:extent cx="2495550" cy="2106375"/>
            <wp:effectExtent l="1905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2498291" cy="2108688"/>
                    </a:xfrm>
                    <a:prstGeom prst="rect">
                      <a:avLst/>
                    </a:prstGeom>
                    <a:noFill/>
                    <a:ln w="9525">
                      <a:noFill/>
                      <a:miter lim="800000"/>
                      <a:headEnd/>
                      <a:tailEnd/>
                    </a:ln>
                  </pic:spPr>
                </pic:pic>
              </a:graphicData>
            </a:graphic>
          </wp:inline>
        </w:drawing>
      </w:r>
    </w:p>
    <w:p w14:paraId="750DA87D" w14:textId="77777777" w:rsidR="00FE070B" w:rsidRDefault="00FE070B" w:rsidP="00FE070B">
      <w:pPr>
        <w:pStyle w:val="NoSpacing"/>
        <w:spacing w:line="360" w:lineRule="auto"/>
        <w:jc w:val="both"/>
        <w:rPr>
          <w:rFonts w:ascii="Bookman Old Style" w:hAnsi="Bookman Old Style"/>
        </w:rPr>
      </w:pPr>
    </w:p>
    <w:p w14:paraId="2805B4DA" w14:textId="77777777" w:rsidR="00FE070B" w:rsidRDefault="00FE070B" w:rsidP="00FE070B">
      <w:pPr>
        <w:pStyle w:val="NoSpacing"/>
        <w:spacing w:line="360" w:lineRule="auto"/>
        <w:jc w:val="center"/>
        <w:rPr>
          <w:rFonts w:ascii="Bookman Old Style" w:hAnsi="Bookman Old Style"/>
        </w:rPr>
      </w:pPr>
    </w:p>
    <w:p w14:paraId="7DF7E955" w14:textId="77777777" w:rsidR="00FE070B" w:rsidRPr="005D33D9" w:rsidRDefault="00FE070B" w:rsidP="00FE070B">
      <w:pPr>
        <w:pStyle w:val="NoSpacing"/>
        <w:spacing w:line="360" w:lineRule="auto"/>
        <w:jc w:val="center"/>
        <w:rPr>
          <w:rFonts w:ascii="Bookman Old Style" w:hAnsi="Bookman Old Style"/>
          <w:b/>
        </w:rPr>
      </w:pPr>
      <w:r w:rsidRPr="005D33D9">
        <w:rPr>
          <w:rFonts w:ascii="Bookman Old Style" w:hAnsi="Bookman Old Style"/>
          <w:b/>
        </w:rPr>
        <w:t xml:space="preserve">Τυπικό φρεάτιο </w:t>
      </w:r>
      <w:proofErr w:type="spellStart"/>
      <w:r w:rsidRPr="005D33D9">
        <w:rPr>
          <w:rFonts w:ascii="Bookman Old Style" w:hAnsi="Bookman Old Style"/>
          <w:b/>
        </w:rPr>
        <w:t>ομβρίων</w:t>
      </w:r>
      <w:proofErr w:type="spellEnd"/>
      <w:r w:rsidRPr="005D33D9">
        <w:rPr>
          <w:rFonts w:ascii="Bookman Old Style" w:hAnsi="Bookman Old Style"/>
          <w:b/>
        </w:rPr>
        <w:t xml:space="preserve"> με παγίδα οσμών</w:t>
      </w:r>
    </w:p>
    <w:p w14:paraId="2ABF4F6D" w14:textId="77777777" w:rsidR="00FE070B" w:rsidRPr="009A5DDB" w:rsidRDefault="00FE070B" w:rsidP="00FE070B">
      <w:pPr>
        <w:pStyle w:val="NoSpacing"/>
        <w:spacing w:line="360" w:lineRule="auto"/>
        <w:jc w:val="both"/>
        <w:rPr>
          <w:rFonts w:ascii="Bookman Old Style" w:hAnsi="Bookman Old Style"/>
        </w:rPr>
      </w:pPr>
      <w:r w:rsidRPr="005D33D9">
        <w:rPr>
          <w:rFonts w:ascii="Bookman Old Style" w:hAnsi="Bookman Old Style"/>
          <w:noProof/>
          <w:lang w:eastAsia="el-GR"/>
        </w:rPr>
        <w:drawing>
          <wp:inline distT="0" distB="0" distL="0" distR="0" wp14:anchorId="08B7764A" wp14:editId="0141B40D">
            <wp:extent cx="6097085" cy="2950083"/>
            <wp:effectExtent l="1905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6097543" cy="2950304"/>
                    </a:xfrm>
                    <a:prstGeom prst="rect">
                      <a:avLst/>
                    </a:prstGeom>
                    <a:noFill/>
                    <a:ln w="9525">
                      <a:noFill/>
                      <a:miter lim="800000"/>
                      <a:headEnd/>
                      <a:tailEnd/>
                    </a:ln>
                  </pic:spPr>
                </pic:pic>
              </a:graphicData>
            </a:graphic>
          </wp:inline>
        </w:drawing>
      </w:r>
    </w:p>
    <w:p w14:paraId="0856D1A8" w14:textId="77777777" w:rsidR="00A463E9" w:rsidRDefault="00A463E9" w:rsidP="00ED2B1D">
      <w:pPr>
        <w:pStyle w:val="Heading2"/>
        <w:spacing w:line="360" w:lineRule="auto"/>
        <w:contextualSpacing/>
        <w:jc w:val="both"/>
        <w:rPr>
          <w:rFonts w:ascii="Bookman Old Style" w:eastAsia="Batang" w:hAnsi="Bookman Old Style"/>
          <w:sz w:val="22"/>
          <w:szCs w:val="22"/>
        </w:rPr>
      </w:pPr>
    </w:p>
    <w:p w14:paraId="05B5D155" w14:textId="77777777" w:rsidR="00A463E9" w:rsidRDefault="00A463E9" w:rsidP="00ED2B1D">
      <w:pPr>
        <w:pStyle w:val="Heading2"/>
        <w:spacing w:line="360" w:lineRule="auto"/>
        <w:contextualSpacing/>
        <w:jc w:val="both"/>
        <w:rPr>
          <w:rFonts w:ascii="Bookman Old Style" w:eastAsia="Batang" w:hAnsi="Bookman Old Style"/>
          <w:sz w:val="22"/>
          <w:szCs w:val="22"/>
        </w:rPr>
      </w:pPr>
    </w:p>
    <w:p w14:paraId="2B2C5F4E" w14:textId="77777777" w:rsidR="00F45E30" w:rsidRDefault="00F45E30" w:rsidP="00ED2B1D">
      <w:pPr>
        <w:pStyle w:val="Heading2"/>
        <w:spacing w:line="360" w:lineRule="auto"/>
        <w:contextualSpacing/>
        <w:jc w:val="both"/>
        <w:rPr>
          <w:rFonts w:ascii="Bookman Old Style" w:eastAsia="Batang" w:hAnsi="Bookman Old Style"/>
          <w:sz w:val="22"/>
          <w:szCs w:val="22"/>
        </w:rPr>
      </w:pPr>
    </w:p>
    <w:p w14:paraId="6050FA5E" w14:textId="77777777" w:rsidR="00F45E30" w:rsidRDefault="00F45E30" w:rsidP="00ED2B1D">
      <w:pPr>
        <w:pStyle w:val="Heading2"/>
        <w:spacing w:line="360" w:lineRule="auto"/>
        <w:contextualSpacing/>
        <w:jc w:val="both"/>
        <w:rPr>
          <w:rFonts w:ascii="Bookman Old Style" w:eastAsia="Batang" w:hAnsi="Bookman Old Style"/>
          <w:sz w:val="22"/>
          <w:szCs w:val="22"/>
        </w:rPr>
      </w:pPr>
    </w:p>
    <w:p w14:paraId="1DA1C97C" w14:textId="77777777" w:rsidR="005D33D9" w:rsidRPr="009A5DDB" w:rsidRDefault="005D33D9" w:rsidP="00ED2B1D">
      <w:pPr>
        <w:pStyle w:val="NoSpacing"/>
        <w:spacing w:line="360" w:lineRule="auto"/>
        <w:contextualSpacing/>
        <w:jc w:val="both"/>
        <w:rPr>
          <w:rFonts w:ascii="Bookman Old Style" w:hAnsi="Bookman Old Style"/>
        </w:rPr>
      </w:pPr>
    </w:p>
    <w:sectPr w:rsidR="005D33D9" w:rsidRPr="009A5DDB" w:rsidSect="009614CD">
      <w:footerReference w:type="default" r:id="rId1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670DB" w14:textId="77777777" w:rsidR="004A652A" w:rsidRDefault="004A652A" w:rsidP="00324750">
      <w:pPr>
        <w:spacing w:after="0" w:line="240" w:lineRule="auto"/>
      </w:pPr>
      <w:r>
        <w:separator/>
      </w:r>
    </w:p>
  </w:endnote>
  <w:endnote w:type="continuationSeparator" w:id="0">
    <w:p w14:paraId="54F85848" w14:textId="77777777" w:rsidR="004A652A" w:rsidRDefault="004A652A" w:rsidP="00324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89336"/>
      <w:docPartObj>
        <w:docPartGallery w:val="Page Numbers (Bottom of Page)"/>
        <w:docPartUnique/>
      </w:docPartObj>
    </w:sdtPr>
    <w:sdtEndPr/>
    <w:sdtContent>
      <w:p w14:paraId="30BBEB99" w14:textId="77777777" w:rsidR="00C73899" w:rsidRDefault="00CD1375">
        <w:pPr>
          <w:pStyle w:val="Footer"/>
          <w:jc w:val="center"/>
        </w:pPr>
        <w:r w:rsidRPr="001E42C3">
          <w:rPr>
            <w:rFonts w:ascii="Times New Roman" w:hAnsi="Times New Roman" w:cs="Times New Roman"/>
            <w:sz w:val="24"/>
            <w:szCs w:val="24"/>
          </w:rPr>
          <w:fldChar w:fldCharType="begin"/>
        </w:r>
        <w:r w:rsidR="00C73899" w:rsidRPr="001E42C3">
          <w:rPr>
            <w:rFonts w:ascii="Times New Roman" w:hAnsi="Times New Roman" w:cs="Times New Roman"/>
            <w:sz w:val="24"/>
            <w:szCs w:val="24"/>
          </w:rPr>
          <w:instrText xml:space="preserve"> PAGE   \* MERGEFORMAT </w:instrText>
        </w:r>
        <w:r w:rsidRPr="001E42C3">
          <w:rPr>
            <w:rFonts w:ascii="Times New Roman" w:hAnsi="Times New Roman" w:cs="Times New Roman"/>
            <w:sz w:val="24"/>
            <w:szCs w:val="24"/>
          </w:rPr>
          <w:fldChar w:fldCharType="separate"/>
        </w:r>
        <w:r w:rsidR="00DE7D52">
          <w:rPr>
            <w:rFonts w:ascii="Times New Roman" w:hAnsi="Times New Roman" w:cs="Times New Roman"/>
            <w:noProof/>
            <w:sz w:val="24"/>
            <w:szCs w:val="24"/>
          </w:rPr>
          <w:t>1</w:t>
        </w:r>
        <w:r w:rsidRPr="001E42C3">
          <w:rPr>
            <w:rFonts w:ascii="Times New Roman" w:hAnsi="Times New Roman" w:cs="Times New Roman"/>
            <w:sz w:val="24"/>
            <w:szCs w:val="24"/>
          </w:rPr>
          <w:fldChar w:fldCharType="end"/>
        </w:r>
      </w:p>
    </w:sdtContent>
  </w:sdt>
  <w:p w14:paraId="344A1A22" w14:textId="77777777" w:rsidR="00C73899" w:rsidRDefault="00C73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0EEB" w14:textId="77777777" w:rsidR="004A652A" w:rsidRDefault="004A652A" w:rsidP="00324750">
      <w:pPr>
        <w:spacing w:after="0" w:line="240" w:lineRule="auto"/>
      </w:pPr>
      <w:r>
        <w:separator/>
      </w:r>
    </w:p>
  </w:footnote>
  <w:footnote w:type="continuationSeparator" w:id="0">
    <w:p w14:paraId="3E52507E" w14:textId="77777777" w:rsidR="004A652A" w:rsidRDefault="004A652A" w:rsidP="00324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151"/>
    <w:multiLevelType w:val="hybridMultilevel"/>
    <w:tmpl w:val="B1C0C47A"/>
    <w:lvl w:ilvl="0" w:tplc="D81E947A">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FF30A97"/>
    <w:multiLevelType w:val="hybridMultilevel"/>
    <w:tmpl w:val="01347D98"/>
    <w:lvl w:ilvl="0" w:tplc="B1C0A04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0566F1A"/>
    <w:multiLevelType w:val="hybridMultilevel"/>
    <w:tmpl w:val="CA465B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320C3B"/>
    <w:multiLevelType w:val="hybridMultilevel"/>
    <w:tmpl w:val="C48CE64A"/>
    <w:lvl w:ilvl="0" w:tplc="0408000F">
      <w:start w:val="1"/>
      <w:numFmt w:val="decimal"/>
      <w:lvlText w:val="%1."/>
      <w:lvlJc w:val="left"/>
      <w:pPr>
        <w:ind w:left="924" w:hanging="360"/>
      </w:pPr>
    </w:lvl>
    <w:lvl w:ilvl="1" w:tplc="04080019" w:tentative="1">
      <w:start w:val="1"/>
      <w:numFmt w:val="lowerLetter"/>
      <w:lvlText w:val="%2."/>
      <w:lvlJc w:val="left"/>
      <w:pPr>
        <w:ind w:left="1644" w:hanging="360"/>
      </w:pPr>
    </w:lvl>
    <w:lvl w:ilvl="2" w:tplc="0408001B" w:tentative="1">
      <w:start w:val="1"/>
      <w:numFmt w:val="lowerRoman"/>
      <w:lvlText w:val="%3."/>
      <w:lvlJc w:val="right"/>
      <w:pPr>
        <w:ind w:left="2364" w:hanging="180"/>
      </w:pPr>
    </w:lvl>
    <w:lvl w:ilvl="3" w:tplc="0408000F" w:tentative="1">
      <w:start w:val="1"/>
      <w:numFmt w:val="decimal"/>
      <w:lvlText w:val="%4."/>
      <w:lvlJc w:val="left"/>
      <w:pPr>
        <w:ind w:left="3084" w:hanging="360"/>
      </w:pPr>
    </w:lvl>
    <w:lvl w:ilvl="4" w:tplc="04080019" w:tentative="1">
      <w:start w:val="1"/>
      <w:numFmt w:val="lowerLetter"/>
      <w:lvlText w:val="%5."/>
      <w:lvlJc w:val="left"/>
      <w:pPr>
        <w:ind w:left="3804" w:hanging="360"/>
      </w:pPr>
    </w:lvl>
    <w:lvl w:ilvl="5" w:tplc="0408001B" w:tentative="1">
      <w:start w:val="1"/>
      <w:numFmt w:val="lowerRoman"/>
      <w:lvlText w:val="%6."/>
      <w:lvlJc w:val="right"/>
      <w:pPr>
        <w:ind w:left="4524" w:hanging="180"/>
      </w:pPr>
    </w:lvl>
    <w:lvl w:ilvl="6" w:tplc="0408000F" w:tentative="1">
      <w:start w:val="1"/>
      <w:numFmt w:val="decimal"/>
      <w:lvlText w:val="%7."/>
      <w:lvlJc w:val="left"/>
      <w:pPr>
        <w:ind w:left="5244" w:hanging="360"/>
      </w:pPr>
    </w:lvl>
    <w:lvl w:ilvl="7" w:tplc="04080019" w:tentative="1">
      <w:start w:val="1"/>
      <w:numFmt w:val="lowerLetter"/>
      <w:lvlText w:val="%8."/>
      <w:lvlJc w:val="left"/>
      <w:pPr>
        <w:ind w:left="5964" w:hanging="360"/>
      </w:pPr>
    </w:lvl>
    <w:lvl w:ilvl="8" w:tplc="0408001B" w:tentative="1">
      <w:start w:val="1"/>
      <w:numFmt w:val="lowerRoman"/>
      <w:lvlText w:val="%9."/>
      <w:lvlJc w:val="right"/>
      <w:pPr>
        <w:ind w:left="6684" w:hanging="180"/>
      </w:pPr>
    </w:lvl>
  </w:abstractNum>
  <w:abstractNum w:abstractNumId="4" w15:restartNumberingAfterBreak="0">
    <w:nsid w:val="134D2E6F"/>
    <w:multiLevelType w:val="hybridMultilevel"/>
    <w:tmpl w:val="1AB84688"/>
    <w:lvl w:ilvl="0" w:tplc="3A70354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A4E4BA6"/>
    <w:multiLevelType w:val="hybridMultilevel"/>
    <w:tmpl w:val="5DF2A7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CE11584"/>
    <w:multiLevelType w:val="hybridMultilevel"/>
    <w:tmpl w:val="215AEF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FDD2193"/>
    <w:multiLevelType w:val="hybridMultilevel"/>
    <w:tmpl w:val="B64AED40"/>
    <w:lvl w:ilvl="0" w:tplc="3A70354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0FE65A8"/>
    <w:multiLevelType w:val="hybridMultilevel"/>
    <w:tmpl w:val="243A5298"/>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9" w15:restartNumberingAfterBreak="0">
    <w:nsid w:val="24B60379"/>
    <w:multiLevelType w:val="hybridMultilevel"/>
    <w:tmpl w:val="D2EEA3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63B5A2A"/>
    <w:multiLevelType w:val="hybridMultilevel"/>
    <w:tmpl w:val="9DD6C10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33FA3625"/>
    <w:multiLevelType w:val="hybridMultilevel"/>
    <w:tmpl w:val="D2C8E96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63A164A"/>
    <w:multiLevelType w:val="hybridMultilevel"/>
    <w:tmpl w:val="EDDC9D0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37172951"/>
    <w:multiLevelType w:val="hybridMultilevel"/>
    <w:tmpl w:val="9356E0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AA05B3C"/>
    <w:multiLevelType w:val="hybridMultilevel"/>
    <w:tmpl w:val="C8027C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E24627"/>
    <w:multiLevelType w:val="hybridMultilevel"/>
    <w:tmpl w:val="F00CBD08"/>
    <w:lvl w:ilvl="0" w:tplc="3A70354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5D82A8B"/>
    <w:multiLevelType w:val="hybridMultilevel"/>
    <w:tmpl w:val="90720F3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CC567E4"/>
    <w:multiLevelType w:val="hybridMultilevel"/>
    <w:tmpl w:val="A07060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0AA3D36"/>
    <w:multiLevelType w:val="hybridMultilevel"/>
    <w:tmpl w:val="01347D98"/>
    <w:lvl w:ilvl="0" w:tplc="B1C0A04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B523079"/>
    <w:multiLevelType w:val="hybridMultilevel"/>
    <w:tmpl w:val="927C4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8B761D4"/>
    <w:multiLevelType w:val="hybridMultilevel"/>
    <w:tmpl w:val="89A2AA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C7F6F9A"/>
    <w:multiLevelType w:val="hybridMultilevel"/>
    <w:tmpl w:val="9028F1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4"/>
  </w:num>
  <w:num w:numId="4">
    <w:abstractNumId w:val="2"/>
  </w:num>
  <w:num w:numId="5">
    <w:abstractNumId w:val="13"/>
  </w:num>
  <w:num w:numId="6">
    <w:abstractNumId w:val="9"/>
  </w:num>
  <w:num w:numId="7">
    <w:abstractNumId w:val="0"/>
  </w:num>
  <w:num w:numId="8">
    <w:abstractNumId w:val="19"/>
  </w:num>
  <w:num w:numId="9">
    <w:abstractNumId w:val="12"/>
  </w:num>
  <w:num w:numId="10">
    <w:abstractNumId w:val="20"/>
  </w:num>
  <w:num w:numId="11">
    <w:abstractNumId w:val="17"/>
  </w:num>
  <w:num w:numId="12">
    <w:abstractNumId w:val="7"/>
  </w:num>
  <w:num w:numId="13">
    <w:abstractNumId w:val="15"/>
  </w:num>
  <w:num w:numId="14">
    <w:abstractNumId w:val="4"/>
  </w:num>
  <w:num w:numId="15">
    <w:abstractNumId w:val="10"/>
  </w:num>
  <w:num w:numId="16">
    <w:abstractNumId w:val="11"/>
  </w:num>
  <w:num w:numId="17">
    <w:abstractNumId w:val="16"/>
  </w:num>
  <w:num w:numId="18">
    <w:abstractNumId w:val="21"/>
  </w:num>
  <w:num w:numId="19">
    <w:abstractNumId w:val="3"/>
  </w:num>
  <w:num w:numId="20">
    <w:abstractNumId w:val="18"/>
  </w:num>
  <w:num w:numId="21">
    <w:abstractNumId w:val="1"/>
  </w:num>
  <w:num w:numId="2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2F5"/>
    <w:rsid w:val="000000E1"/>
    <w:rsid w:val="0000018D"/>
    <w:rsid w:val="0000082A"/>
    <w:rsid w:val="00000854"/>
    <w:rsid w:val="00000D6B"/>
    <w:rsid w:val="00002D9D"/>
    <w:rsid w:val="00003BC0"/>
    <w:rsid w:val="00003FAD"/>
    <w:rsid w:val="00004C63"/>
    <w:rsid w:val="00004E32"/>
    <w:rsid w:val="0000644F"/>
    <w:rsid w:val="00006AFF"/>
    <w:rsid w:val="000071D4"/>
    <w:rsid w:val="00007829"/>
    <w:rsid w:val="000079ED"/>
    <w:rsid w:val="00007AC7"/>
    <w:rsid w:val="00011F62"/>
    <w:rsid w:val="00013378"/>
    <w:rsid w:val="000135B3"/>
    <w:rsid w:val="000160B4"/>
    <w:rsid w:val="00016D09"/>
    <w:rsid w:val="00016E22"/>
    <w:rsid w:val="00017784"/>
    <w:rsid w:val="000179A6"/>
    <w:rsid w:val="000203F8"/>
    <w:rsid w:val="00020B63"/>
    <w:rsid w:val="00021166"/>
    <w:rsid w:val="00021558"/>
    <w:rsid w:val="0002292C"/>
    <w:rsid w:val="00022D2D"/>
    <w:rsid w:val="00022D69"/>
    <w:rsid w:val="00023155"/>
    <w:rsid w:val="00023327"/>
    <w:rsid w:val="00023831"/>
    <w:rsid w:val="0002396B"/>
    <w:rsid w:val="00023E47"/>
    <w:rsid w:val="00025C26"/>
    <w:rsid w:val="00026316"/>
    <w:rsid w:val="00026E51"/>
    <w:rsid w:val="00030CD4"/>
    <w:rsid w:val="00030DC2"/>
    <w:rsid w:val="00030FB8"/>
    <w:rsid w:val="000310CD"/>
    <w:rsid w:val="00031533"/>
    <w:rsid w:val="00031716"/>
    <w:rsid w:val="000317FA"/>
    <w:rsid w:val="00031AFD"/>
    <w:rsid w:val="000323B0"/>
    <w:rsid w:val="000326EC"/>
    <w:rsid w:val="0003279E"/>
    <w:rsid w:val="000339AE"/>
    <w:rsid w:val="0003413E"/>
    <w:rsid w:val="00034919"/>
    <w:rsid w:val="00034E74"/>
    <w:rsid w:val="00035236"/>
    <w:rsid w:val="00035AF3"/>
    <w:rsid w:val="00035FE9"/>
    <w:rsid w:val="0003722A"/>
    <w:rsid w:val="00037BBB"/>
    <w:rsid w:val="00037F46"/>
    <w:rsid w:val="00040349"/>
    <w:rsid w:val="00040917"/>
    <w:rsid w:val="000412D6"/>
    <w:rsid w:val="00041483"/>
    <w:rsid w:val="00041DDB"/>
    <w:rsid w:val="000428E3"/>
    <w:rsid w:val="00043B86"/>
    <w:rsid w:val="00043D13"/>
    <w:rsid w:val="0004448A"/>
    <w:rsid w:val="0004496A"/>
    <w:rsid w:val="00045FD3"/>
    <w:rsid w:val="000467B1"/>
    <w:rsid w:val="00046B62"/>
    <w:rsid w:val="00050934"/>
    <w:rsid w:val="00051154"/>
    <w:rsid w:val="000512AF"/>
    <w:rsid w:val="000518AA"/>
    <w:rsid w:val="00051ACC"/>
    <w:rsid w:val="00051E7C"/>
    <w:rsid w:val="00053758"/>
    <w:rsid w:val="00053C78"/>
    <w:rsid w:val="00053D08"/>
    <w:rsid w:val="000547EC"/>
    <w:rsid w:val="00055196"/>
    <w:rsid w:val="00056096"/>
    <w:rsid w:val="00056A88"/>
    <w:rsid w:val="00056AAA"/>
    <w:rsid w:val="0005722B"/>
    <w:rsid w:val="0005748E"/>
    <w:rsid w:val="00057E14"/>
    <w:rsid w:val="00060060"/>
    <w:rsid w:val="00060AD6"/>
    <w:rsid w:val="00060DC8"/>
    <w:rsid w:val="00061228"/>
    <w:rsid w:val="00061AA6"/>
    <w:rsid w:val="000624CD"/>
    <w:rsid w:val="000626FE"/>
    <w:rsid w:val="000628FF"/>
    <w:rsid w:val="00062CB8"/>
    <w:rsid w:val="00062CD1"/>
    <w:rsid w:val="0006419D"/>
    <w:rsid w:val="00064772"/>
    <w:rsid w:val="000647A6"/>
    <w:rsid w:val="00064A61"/>
    <w:rsid w:val="00064D29"/>
    <w:rsid w:val="00064F4A"/>
    <w:rsid w:val="00065956"/>
    <w:rsid w:val="000665B7"/>
    <w:rsid w:val="00066C8C"/>
    <w:rsid w:val="00066F25"/>
    <w:rsid w:val="0006739A"/>
    <w:rsid w:val="00067E37"/>
    <w:rsid w:val="0007019A"/>
    <w:rsid w:val="000705F4"/>
    <w:rsid w:val="00070AD3"/>
    <w:rsid w:val="000714D2"/>
    <w:rsid w:val="0007197B"/>
    <w:rsid w:val="00071F05"/>
    <w:rsid w:val="000722CD"/>
    <w:rsid w:val="00072598"/>
    <w:rsid w:val="00072E2A"/>
    <w:rsid w:val="000736D2"/>
    <w:rsid w:val="00074823"/>
    <w:rsid w:val="00074A04"/>
    <w:rsid w:val="00074A92"/>
    <w:rsid w:val="00074CA2"/>
    <w:rsid w:val="00075D21"/>
    <w:rsid w:val="00076624"/>
    <w:rsid w:val="000776D3"/>
    <w:rsid w:val="000802A8"/>
    <w:rsid w:val="00080944"/>
    <w:rsid w:val="00081D0A"/>
    <w:rsid w:val="00081D93"/>
    <w:rsid w:val="00082028"/>
    <w:rsid w:val="00082A8B"/>
    <w:rsid w:val="00082F57"/>
    <w:rsid w:val="000830C0"/>
    <w:rsid w:val="00083125"/>
    <w:rsid w:val="0008426A"/>
    <w:rsid w:val="000842EF"/>
    <w:rsid w:val="000852E2"/>
    <w:rsid w:val="0008535B"/>
    <w:rsid w:val="00085748"/>
    <w:rsid w:val="00085F87"/>
    <w:rsid w:val="00086756"/>
    <w:rsid w:val="00086966"/>
    <w:rsid w:val="00087093"/>
    <w:rsid w:val="00090265"/>
    <w:rsid w:val="0009069E"/>
    <w:rsid w:val="000906DA"/>
    <w:rsid w:val="00090B6B"/>
    <w:rsid w:val="00090C87"/>
    <w:rsid w:val="0009165C"/>
    <w:rsid w:val="0009185A"/>
    <w:rsid w:val="00092184"/>
    <w:rsid w:val="00092E9F"/>
    <w:rsid w:val="000940DC"/>
    <w:rsid w:val="00094363"/>
    <w:rsid w:val="00094E90"/>
    <w:rsid w:val="00094FE3"/>
    <w:rsid w:val="00095063"/>
    <w:rsid w:val="000958FA"/>
    <w:rsid w:val="00095B5A"/>
    <w:rsid w:val="00096191"/>
    <w:rsid w:val="000971BA"/>
    <w:rsid w:val="00097F5B"/>
    <w:rsid w:val="000A0373"/>
    <w:rsid w:val="000A044D"/>
    <w:rsid w:val="000A0CAD"/>
    <w:rsid w:val="000A1FAC"/>
    <w:rsid w:val="000A2117"/>
    <w:rsid w:val="000A245E"/>
    <w:rsid w:val="000A3F2E"/>
    <w:rsid w:val="000A5209"/>
    <w:rsid w:val="000A54B2"/>
    <w:rsid w:val="000A5C6E"/>
    <w:rsid w:val="000A630F"/>
    <w:rsid w:val="000A65C3"/>
    <w:rsid w:val="000A7F66"/>
    <w:rsid w:val="000B09D6"/>
    <w:rsid w:val="000B21A1"/>
    <w:rsid w:val="000B2266"/>
    <w:rsid w:val="000B2F99"/>
    <w:rsid w:val="000B4064"/>
    <w:rsid w:val="000B4F45"/>
    <w:rsid w:val="000B55D4"/>
    <w:rsid w:val="000C0113"/>
    <w:rsid w:val="000C0179"/>
    <w:rsid w:val="000C0530"/>
    <w:rsid w:val="000C0806"/>
    <w:rsid w:val="000C10AF"/>
    <w:rsid w:val="000C2769"/>
    <w:rsid w:val="000C28A8"/>
    <w:rsid w:val="000C3015"/>
    <w:rsid w:val="000C3696"/>
    <w:rsid w:val="000C5218"/>
    <w:rsid w:val="000C6BBC"/>
    <w:rsid w:val="000D0519"/>
    <w:rsid w:val="000D132C"/>
    <w:rsid w:val="000D23A1"/>
    <w:rsid w:val="000D2B2E"/>
    <w:rsid w:val="000D3BD7"/>
    <w:rsid w:val="000D3D56"/>
    <w:rsid w:val="000D4D98"/>
    <w:rsid w:val="000D55CE"/>
    <w:rsid w:val="000D63BD"/>
    <w:rsid w:val="000D63C9"/>
    <w:rsid w:val="000D6662"/>
    <w:rsid w:val="000D7261"/>
    <w:rsid w:val="000D7BEE"/>
    <w:rsid w:val="000D7FF5"/>
    <w:rsid w:val="000E07EE"/>
    <w:rsid w:val="000E0D0D"/>
    <w:rsid w:val="000E0DA2"/>
    <w:rsid w:val="000E18AF"/>
    <w:rsid w:val="000E1B67"/>
    <w:rsid w:val="000E247C"/>
    <w:rsid w:val="000E28C1"/>
    <w:rsid w:val="000E36F2"/>
    <w:rsid w:val="000E3833"/>
    <w:rsid w:val="000E3F88"/>
    <w:rsid w:val="000E417F"/>
    <w:rsid w:val="000E46C3"/>
    <w:rsid w:val="000E5DBD"/>
    <w:rsid w:val="000E6628"/>
    <w:rsid w:val="000E677E"/>
    <w:rsid w:val="000E69CD"/>
    <w:rsid w:val="000E6D9A"/>
    <w:rsid w:val="000E6FEA"/>
    <w:rsid w:val="000E7018"/>
    <w:rsid w:val="000E7A99"/>
    <w:rsid w:val="000E7C21"/>
    <w:rsid w:val="000F0BA7"/>
    <w:rsid w:val="000F11BD"/>
    <w:rsid w:val="000F1874"/>
    <w:rsid w:val="000F1EB3"/>
    <w:rsid w:val="000F1FDA"/>
    <w:rsid w:val="000F2337"/>
    <w:rsid w:val="000F23CF"/>
    <w:rsid w:val="000F2403"/>
    <w:rsid w:val="000F2D3B"/>
    <w:rsid w:val="000F32A0"/>
    <w:rsid w:val="000F4007"/>
    <w:rsid w:val="000F4750"/>
    <w:rsid w:val="000F563C"/>
    <w:rsid w:val="000F6FCF"/>
    <w:rsid w:val="000F7674"/>
    <w:rsid w:val="000F79C6"/>
    <w:rsid w:val="00100208"/>
    <w:rsid w:val="00101837"/>
    <w:rsid w:val="00102077"/>
    <w:rsid w:val="00102726"/>
    <w:rsid w:val="00102A39"/>
    <w:rsid w:val="00102A43"/>
    <w:rsid w:val="00102EDF"/>
    <w:rsid w:val="001032A1"/>
    <w:rsid w:val="00103F5B"/>
    <w:rsid w:val="00104EC9"/>
    <w:rsid w:val="001050FA"/>
    <w:rsid w:val="001052A1"/>
    <w:rsid w:val="0010541B"/>
    <w:rsid w:val="00105A60"/>
    <w:rsid w:val="0010744F"/>
    <w:rsid w:val="00110242"/>
    <w:rsid w:val="00110DB7"/>
    <w:rsid w:val="00110E16"/>
    <w:rsid w:val="00111EED"/>
    <w:rsid w:val="0011235D"/>
    <w:rsid w:val="0011284A"/>
    <w:rsid w:val="00112C7B"/>
    <w:rsid w:val="00113580"/>
    <w:rsid w:val="00113ADC"/>
    <w:rsid w:val="00114D32"/>
    <w:rsid w:val="00116AF0"/>
    <w:rsid w:val="00117A6E"/>
    <w:rsid w:val="001212EF"/>
    <w:rsid w:val="0012297D"/>
    <w:rsid w:val="00122B3B"/>
    <w:rsid w:val="00122CAF"/>
    <w:rsid w:val="001231D7"/>
    <w:rsid w:val="00123477"/>
    <w:rsid w:val="00123B2D"/>
    <w:rsid w:val="00125BD2"/>
    <w:rsid w:val="00126002"/>
    <w:rsid w:val="001261D6"/>
    <w:rsid w:val="00126329"/>
    <w:rsid w:val="00130769"/>
    <w:rsid w:val="001310CE"/>
    <w:rsid w:val="001318DB"/>
    <w:rsid w:val="00132D37"/>
    <w:rsid w:val="0013396F"/>
    <w:rsid w:val="00133AF5"/>
    <w:rsid w:val="00134235"/>
    <w:rsid w:val="00134805"/>
    <w:rsid w:val="00134A72"/>
    <w:rsid w:val="00134DBC"/>
    <w:rsid w:val="0013511D"/>
    <w:rsid w:val="00135519"/>
    <w:rsid w:val="00136F8B"/>
    <w:rsid w:val="001370B3"/>
    <w:rsid w:val="0013762A"/>
    <w:rsid w:val="00137875"/>
    <w:rsid w:val="00137B1B"/>
    <w:rsid w:val="001400C5"/>
    <w:rsid w:val="00140B08"/>
    <w:rsid w:val="00140F37"/>
    <w:rsid w:val="00141154"/>
    <w:rsid w:val="0014122F"/>
    <w:rsid w:val="001413FE"/>
    <w:rsid w:val="001415C7"/>
    <w:rsid w:val="001419CD"/>
    <w:rsid w:val="00141D12"/>
    <w:rsid w:val="0014229E"/>
    <w:rsid w:val="00143443"/>
    <w:rsid w:val="0014378B"/>
    <w:rsid w:val="001438ED"/>
    <w:rsid w:val="00143DE4"/>
    <w:rsid w:val="001445C8"/>
    <w:rsid w:val="001450D0"/>
    <w:rsid w:val="0014529C"/>
    <w:rsid w:val="00145395"/>
    <w:rsid w:val="001453CC"/>
    <w:rsid w:val="00145902"/>
    <w:rsid w:val="00145B21"/>
    <w:rsid w:val="00145EE7"/>
    <w:rsid w:val="00146691"/>
    <w:rsid w:val="00147CBE"/>
    <w:rsid w:val="00147DB5"/>
    <w:rsid w:val="00150702"/>
    <w:rsid w:val="00150994"/>
    <w:rsid w:val="00150DA1"/>
    <w:rsid w:val="00151642"/>
    <w:rsid w:val="0015175C"/>
    <w:rsid w:val="00151FC6"/>
    <w:rsid w:val="00151FCE"/>
    <w:rsid w:val="00152076"/>
    <w:rsid w:val="0015317F"/>
    <w:rsid w:val="00153600"/>
    <w:rsid w:val="0015381E"/>
    <w:rsid w:val="001544C9"/>
    <w:rsid w:val="00154B53"/>
    <w:rsid w:val="001551F3"/>
    <w:rsid w:val="001553DF"/>
    <w:rsid w:val="00155AE9"/>
    <w:rsid w:val="00155D4B"/>
    <w:rsid w:val="0015653F"/>
    <w:rsid w:val="00156669"/>
    <w:rsid w:val="0015749B"/>
    <w:rsid w:val="0015796A"/>
    <w:rsid w:val="00157CFE"/>
    <w:rsid w:val="00160587"/>
    <w:rsid w:val="00162AA9"/>
    <w:rsid w:val="0016348E"/>
    <w:rsid w:val="00163901"/>
    <w:rsid w:val="00164E31"/>
    <w:rsid w:val="0016620C"/>
    <w:rsid w:val="00166BD6"/>
    <w:rsid w:val="0016738E"/>
    <w:rsid w:val="001676FD"/>
    <w:rsid w:val="00167B4F"/>
    <w:rsid w:val="00170BE6"/>
    <w:rsid w:val="00171F6E"/>
    <w:rsid w:val="00172438"/>
    <w:rsid w:val="001728BE"/>
    <w:rsid w:val="00172ADD"/>
    <w:rsid w:val="0017329C"/>
    <w:rsid w:val="001734A6"/>
    <w:rsid w:val="001744A4"/>
    <w:rsid w:val="001747B1"/>
    <w:rsid w:val="00174A87"/>
    <w:rsid w:val="00174DCD"/>
    <w:rsid w:val="00174F4A"/>
    <w:rsid w:val="001753F0"/>
    <w:rsid w:val="001761F1"/>
    <w:rsid w:val="00176DEB"/>
    <w:rsid w:val="0017738C"/>
    <w:rsid w:val="00177BA8"/>
    <w:rsid w:val="001805A8"/>
    <w:rsid w:val="00180C38"/>
    <w:rsid w:val="00180CD8"/>
    <w:rsid w:val="00181756"/>
    <w:rsid w:val="00181918"/>
    <w:rsid w:val="00182CD1"/>
    <w:rsid w:val="00182FF0"/>
    <w:rsid w:val="001840A3"/>
    <w:rsid w:val="00186020"/>
    <w:rsid w:val="00186DF3"/>
    <w:rsid w:val="00186F19"/>
    <w:rsid w:val="001874B7"/>
    <w:rsid w:val="00187ED9"/>
    <w:rsid w:val="00190083"/>
    <w:rsid w:val="00190631"/>
    <w:rsid w:val="00190660"/>
    <w:rsid w:val="0019076B"/>
    <w:rsid w:val="00191155"/>
    <w:rsid w:val="0019162D"/>
    <w:rsid w:val="00192507"/>
    <w:rsid w:val="00192F47"/>
    <w:rsid w:val="001931BC"/>
    <w:rsid w:val="0019395B"/>
    <w:rsid w:val="00193AB3"/>
    <w:rsid w:val="00195263"/>
    <w:rsid w:val="0019558C"/>
    <w:rsid w:val="00195735"/>
    <w:rsid w:val="001968B8"/>
    <w:rsid w:val="0019715B"/>
    <w:rsid w:val="0019745F"/>
    <w:rsid w:val="0019791B"/>
    <w:rsid w:val="001A1790"/>
    <w:rsid w:val="001A18C5"/>
    <w:rsid w:val="001A325C"/>
    <w:rsid w:val="001A32CD"/>
    <w:rsid w:val="001A3BF9"/>
    <w:rsid w:val="001A3D3E"/>
    <w:rsid w:val="001A4473"/>
    <w:rsid w:val="001A46AE"/>
    <w:rsid w:val="001A4B16"/>
    <w:rsid w:val="001A4BC9"/>
    <w:rsid w:val="001A4E8F"/>
    <w:rsid w:val="001A53B5"/>
    <w:rsid w:val="001A54D4"/>
    <w:rsid w:val="001A674C"/>
    <w:rsid w:val="001A692F"/>
    <w:rsid w:val="001A710D"/>
    <w:rsid w:val="001A7EB6"/>
    <w:rsid w:val="001A7F51"/>
    <w:rsid w:val="001A7F60"/>
    <w:rsid w:val="001B0755"/>
    <w:rsid w:val="001B0C0A"/>
    <w:rsid w:val="001B171B"/>
    <w:rsid w:val="001B1B94"/>
    <w:rsid w:val="001B2968"/>
    <w:rsid w:val="001B2B6B"/>
    <w:rsid w:val="001B2BB9"/>
    <w:rsid w:val="001B2E2F"/>
    <w:rsid w:val="001B33DA"/>
    <w:rsid w:val="001B3C99"/>
    <w:rsid w:val="001B44A1"/>
    <w:rsid w:val="001B49C2"/>
    <w:rsid w:val="001B5486"/>
    <w:rsid w:val="001B773B"/>
    <w:rsid w:val="001B7D2D"/>
    <w:rsid w:val="001C0289"/>
    <w:rsid w:val="001C0840"/>
    <w:rsid w:val="001C0A47"/>
    <w:rsid w:val="001C1690"/>
    <w:rsid w:val="001C1E85"/>
    <w:rsid w:val="001C2049"/>
    <w:rsid w:val="001C28C5"/>
    <w:rsid w:val="001C3908"/>
    <w:rsid w:val="001C3BAF"/>
    <w:rsid w:val="001C40F4"/>
    <w:rsid w:val="001C45B5"/>
    <w:rsid w:val="001C45C8"/>
    <w:rsid w:val="001C4E93"/>
    <w:rsid w:val="001C518C"/>
    <w:rsid w:val="001C532F"/>
    <w:rsid w:val="001C549B"/>
    <w:rsid w:val="001C555E"/>
    <w:rsid w:val="001C6647"/>
    <w:rsid w:val="001C72B4"/>
    <w:rsid w:val="001C75DA"/>
    <w:rsid w:val="001C7A07"/>
    <w:rsid w:val="001D031C"/>
    <w:rsid w:val="001D0A2D"/>
    <w:rsid w:val="001D1914"/>
    <w:rsid w:val="001D284C"/>
    <w:rsid w:val="001D34C2"/>
    <w:rsid w:val="001D3ABC"/>
    <w:rsid w:val="001D3BD0"/>
    <w:rsid w:val="001D462E"/>
    <w:rsid w:val="001D46F4"/>
    <w:rsid w:val="001D514B"/>
    <w:rsid w:val="001D580E"/>
    <w:rsid w:val="001D6D99"/>
    <w:rsid w:val="001D73D6"/>
    <w:rsid w:val="001D7821"/>
    <w:rsid w:val="001E0168"/>
    <w:rsid w:val="001E0878"/>
    <w:rsid w:val="001E1527"/>
    <w:rsid w:val="001E1C95"/>
    <w:rsid w:val="001E1D6D"/>
    <w:rsid w:val="001E262F"/>
    <w:rsid w:val="001E2BD5"/>
    <w:rsid w:val="001E34E5"/>
    <w:rsid w:val="001E401F"/>
    <w:rsid w:val="001E41BA"/>
    <w:rsid w:val="001E42C3"/>
    <w:rsid w:val="001E59E5"/>
    <w:rsid w:val="001E5F36"/>
    <w:rsid w:val="001E72C7"/>
    <w:rsid w:val="001E7569"/>
    <w:rsid w:val="001E7AA4"/>
    <w:rsid w:val="001F00CF"/>
    <w:rsid w:val="001F033F"/>
    <w:rsid w:val="001F0356"/>
    <w:rsid w:val="001F0A39"/>
    <w:rsid w:val="001F0CB0"/>
    <w:rsid w:val="001F216A"/>
    <w:rsid w:val="001F3C5A"/>
    <w:rsid w:val="001F3DB7"/>
    <w:rsid w:val="001F4061"/>
    <w:rsid w:val="001F44E7"/>
    <w:rsid w:val="001F4A05"/>
    <w:rsid w:val="001F7372"/>
    <w:rsid w:val="0020043A"/>
    <w:rsid w:val="00200628"/>
    <w:rsid w:val="00200828"/>
    <w:rsid w:val="00200E3D"/>
    <w:rsid w:val="002011B6"/>
    <w:rsid w:val="00201ABF"/>
    <w:rsid w:val="00202045"/>
    <w:rsid w:val="00202090"/>
    <w:rsid w:val="00202B63"/>
    <w:rsid w:val="00202D73"/>
    <w:rsid w:val="00202F69"/>
    <w:rsid w:val="0020375C"/>
    <w:rsid w:val="00203AD2"/>
    <w:rsid w:val="00204A71"/>
    <w:rsid w:val="00204B33"/>
    <w:rsid w:val="00205454"/>
    <w:rsid w:val="00205500"/>
    <w:rsid w:val="002063A2"/>
    <w:rsid w:val="002076C4"/>
    <w:rsid w:val="002077DE"/>
    <w:rsid w:val="00207944"/>
    <w:rsid w:val="00207C3D"/>
    <w:rsid w:val="00207C5F"/>
    <w:rsid w:val="002111C3"/>
    <w:rsid w:val="00211B6B"/>
    <w:rsid w:val="002139F9"/>
    <w:rsid w:val="00215700"/>
    <w:rsid w:val="00215A29"/>
    <w:rsid w:val="00215CD9"/>
    <w:rsid w:val="00215F4C"/>
    <w:rsid w:val="002167EF"/>
    <w:rsid w:val="00216D31"/>
    <w:rsid w:val="00216FE7"/>
    <w:rsid w:val="002179FC"/>
    <w:rsid w:val="0022094F"/>
    <w:rsid w:val="002221D3"/>
    <w:rsid w:val="00222779"/>
    <w:rsid w:val="0022386F"/>
    <w:rsid w:val="00223BD8"/>
    <w:rsid w:val="00223BF5"/>
    <w:rsid w:val="00224988"/>
    <w:rsid w:val="00224B24"/>
    <w:rsid w:val="00224E94"/>
    <w:rsid w:val="00226536"/>
    <w:rsid w:val="00226ACB"/>
    <w:rsid w:val="00226D0B"/>
    <w:rsid w:val="002302E6"/>
    <w:rsid w:val="00230D54"/>
    <w:rsid w:val="00230F4D"/>
    <w:rsid w:val="0023174D"/>
    <w:rsid w:val="0023328E"/>
    <w:rsid w:val="0023400D"/>
    <w:rsid w:val="00234531"/>
    <w:rsid w:val="002355BA"/>
    <w:rsid w:val="002358E6"/>
    <w:rsid w:val="00235AC7"/>
    <w:rsid w:val="00235C6D"/>
    <w:rsid w:val="00235E78"/>
    <w:rsid w:val="00236104"/>
    <w:rsid w:val="002373F9"/>
    <w:rsid w:val="00237652"/>
    <w:rsid w:val="002403A9"/>
    <w:rsid w:val="00240537"/>
    <w:rsid w:val="0024053D"/>
    <w:rsid w:val="00240903"/>
    <w:rsid w:val="0024097D"/>
    <w:rsid w:val="00240C83"/>
    <w:rsid w:val="00240FEF"/>
    <w:rsid w:val="0024140F"/>
    <w:rsid w:val="00243282"/>
    <w:rsid w:val="00244777"/>
    <w:rsid w:val="0024490C"/>
    <w:rsid w:val="00245416"/>
    <w:rsid w:val="0024594F"/>
    <w:rsid w:val="00245B94"/>
    <w:rsid w:val="002460BC"/>
    <w:rsid w:val="002468F8"/>
    <w:rsid w:val="00246BB8"/>
    <w:rsid w:val="00246E54"/>
    <w:rsid w:val="00246F8F"/>
    <w:rsid w:val="002474C1"/>
    <w:rsid w:val="0024760E"/>
    <w:rsid w:val="00247B5B"/>
    <w:rsid w:val="00247F8C"/>
    <w:rsid w:val="00250989"/>
    <w:rsid w:val="00251BE8"/>
    <w:rsid w:val="002524FD"/>
    <w:rsid w:val="00252952"/>
    <w:rsid w:val="00252E36"/>
    <w:rsid w:val="0025385D"/>
    <w:rsid w:val="002542F5"/>
    <w:rsid w:val="00254880"/>
    <w:rsid w:val="0025597C"/>
    <w:rsid w:val="00255BD8"/>
    <w:rsid w:val="0025667F"/>
    <w:rsid w:val="00260482"/>
    <w:rsid w:val="00260CC0"/>
    <w:rsid w:val="00261330"/>
    <w:rsid w:val="002618E3"/>
    <w:rsid w:val="002625C5"/>
    <w:rsid w:val="00262930"/>
    <w:rsid w:val="00262C93"/>
    <w:rsid w:val="00265871"/>
    <w:rsid w:val="002673F0"/>
    <w:rsid w:val="00271C95"/>
    <w:rsid w:val="00273479"/>
    <w:rsid w:val="00273513"/>
    <w:rsid w:val="00273BC9"/>
    <w:rsid w:val="00273E54"/>
    <w:rsid w:val="00274795"/>
    <w:rsid w:val="00274BAD"/>
    <w:rsid w:val="00275501"/>
    <w:rsid w:val="00275D77"/>
    <w:rsid w:val="00275DBE"/>
    <w:rsid w:val="00276025"/>
    <w:rsid w:val="00276598"/>
    <w:rsid w:val="00276ACE"/>
    <w:rsid w:val="00276B2C"/>
    <w:rsid w:val="0028029E"/>
    <w:rsid w:val="002809A8"/>
    <w:rsid w:val="00280A28"/>
    <w:rsid w:val="00281390"/>
    <w:rsid w:val="00281411"/>
    <w:rsid w:val="00282F3B"/>
    <w:rsid w:val="00282FCC"/>
    <w:rsid w:val="00283161"/>
    <w:rsid w:val="00283549"/>
    <w:rsid w:val="002839C3"/>
    <w:rsid w:val="00283AA4"/>
    <w:rsid w:val="002847F4"/>
    <w:rsid w:val="00284C95"/>
    <w:rsid w:val="002857B6"/>
    <w:rsid w:val="00285C6B"/>
    <w:rsid w:val="00285F83"/>
    <w:rsid w:val="00287129"/>
    <w:rsid w:val="00287813"/>
    <w:rsid w:val="00287EF4"/>
    <w:rsid w:val="00290615"/>
    <w:rsid w:val="002910F8"/>
    <w:rsid w:val="0029130D"/>
    <w:rsid w:val="00291B92"/>
    <w:rsid w:val="00292676"/>
    <w:rsid w:val="00293B5F"/>
    <w:rsid w:val="00293C4A"/>
    <w:rsid w:val="002940C9"/>
    <w:rsid w:val="0029424C"/>
    <w:rsid w:val="002950F4"/>
    <w:rsid w:val="0029576B"/>
    <w:rsid w:val="00296513"/>
    <w:rsid w:val="002976A1"/>
    <w:rsid w:val="00297DD8"/>
    <w:rsid w:val="00297F11"/>
    <w:rsid w:val="002A0804"/>
    <w:rsid w:val="002A08B5"/>
    <w:rsid w:val="002A09E2"/>
    <w:rsid w:val="002A0FB0"/>
    <w:rsid w:val="002A1E4A"/>
    <w:rsid w:val="002A2E63"/>
    <w:rsid w:val="002A2FA4"/>
    <w:rsid w:val="002A35DB"/>
    <w:rsid w:val="002A3CCF"/>
    <w:rsid w:val="002A444F"/>
    <w:rsid w:val="002A4D63"/>
    <w:rsid w:val="002A517F"/>
    <w:rsid w:val="002A5A93"/>
    <w:rsid w:val="002A6221"/>
    <w:rsid w:val="002A6D93"/>
    <w:rsid w:val="002A707E"/>
    <w:rsid w:val="002B1088"/>
    <w:rsid w:val="002B11B5"/>
    <w:rsid w:val="002B1664"/>
    <w:rsid w:val="002B1927"/>
    <w:rsid w:val="002B246E"/>
    <w:rsid w:val="002B3FD2"/>
    <w:rsid w:val="002B5D72"/>
    <w:rsid w:val="002B656B"/>
    <w:rsid w:val="002B66CB"/>
    <w:rsid w:val="002B6849"/>
    <w:rsid w:val="002B6C3A"/>
    <w:rsid w:val="002C00E5"/>
    <w:rsid w:val="002C1619"/>
    <w:rsid w:val="002C1D54"/>
    <w:rsid w:val="002C23EA"/>
    <w:rsid w:val="002C26D8"/>
    <w:rsid w:val="002C2DF4"/>
    <w:rsid w:val="002C3882"/>
    <w:rsid w:val="002C4E0D"/>
    <w:rsid w:val="002C583E"/>
    <w:rsid w:val="002C5EAF"/>
    <w:rsid w:val="002C618A"/>
    <w:rsid w:val="002C6646"/>
    <w:rsid w:val="002D07B5"/>
    <w:rsid w:val="002D0B5E"/>
    <w:rsid w:val="002D259A"/>
    <w:rsid w:val="002D2DDB"/>
    <w:rsid w:val="002D2EB7"/>
    <w:rsid w:val="002D347D"/>
    <w:rsid w:val="002D47D9"/>
    <w:rsid w:val="002D4D9E"/>
    <w:rsid w:val="002D59B6"/>
    <w:rsid w:val="002D5A30"/>
    <w:rsid w:val="002D5B5C"/>
    <w:rsid w:val="002D5F92"/>
    <w:rsid w:val="002D5FB9"/>
    <w:rsid w:val="002D607A"/>
    <w:rsid w:val="002D62F3"/>
    <w:rsid w:val="002D6346"/>
    <w:rsid w:val="002D64DC"/>
    <w:rsid w:val="002D66ED"/>
    <w:rsid w:val="002D6903"/>
    <w:rsid w:val="002D748E"/>
    <w:rsid w:val="002E0199"/>
    <w:rsid w:val="002E01CB"/>
    <w:rsid w:val="002E09C2"/>
    <w:rsid w:val="002E1872"/>
    <w:rsid w:val="002E2068"/>
    <w:rsid w:val="002E21B2"/>
    <w:rsid w:val="002E386B"/>
    <w:rsid w:val="002E3A81"/>
    <w:rsid w:val="002E43F6"/>
    <w:rsid w:val="002E5F03"/>
    <w:rsid w:val="002E663A"/>
    <w:rsid w:val="002E68BC"/>
    <w:rsid w:val="002E70A4"/>
    <w:rsid w:val="002E78E2"/>
    <w:rsid w:val="002F035E"/>
    <w:rsid w:val="002F1003"/>
    <w:rsid w:val="002F1025"/>
    <w:rsid w:val="002F20DA"/>
    <w:rsid w:val="002F238C"/>
    <w:rsid w:val="002F278E"/>
    <w:rsid w:val="002F2A88"/>
    <w:rsid w:val="002F2E85"/>
    <w:rsid w:val="002F3CB1"/>
    <w:rsid w:val="002F3DAD"/>
    <w:rsid w:val="002F42B6"/>
    <w:rsid w:val="002F4C73"/>
    <w:rsid w:val="002F4F78"/>
    <w:rsid w:val="002F5E79"/>
    <w:rsid w:val="002F6032"/>
    <w:rsid w:val="002F7318"/>
    <w:rsid w:val="002F77A2"/>
    <w:rsid w:val="002F7CE5"/>
    <w:rsid w:val="00301128"/>
    <w:rsid w:val="003014D0"/>
    <w:rsid w:val="0030159E"/>
    <w:rsid w:val="00302BCE"/>
    <w:rsid w:val="00302C3B"/>
    <w:rsid w:val="00303291"/>
    <w:rsid w:val="00303624"/>
    <w:rsid w:val="003037E3"/>
    <w:rsid w:val="00303FD1"/>
    <w:rsid w:val="003043DF"/>
    <w:rsid w:val="00304638"/>
    <w:rsid w:val="00304B03"/>
    <w:rsid w:val="00305238"/>
    <w:rsid w:val="0030529A"/>
    <w:rsid w:val="00305C18"/>
    <w:rsid w:val="003065CE"/>
    <w:rsid w:val="00306BFB"/>
    <w:rsid w:val="00306F54"/>
    <w:rsid w:val="003104AD"/>
    <w:rsid w:val="00310F4C"/>
    <w:rsid w:val="00313DD8"/>
    <w:rsid w:val="003143E8"/>
    <w:rsid w:val="003144FE"/>
    <w:rsid w:val="00314F65"/>
    <w:rsid w:val="003154DC"/>
    <w:rsid w:val="00315F9B"/>
    <w:rsid w:val="003162E5"/>
    <w:rsid w:val="00316C2E"/>
    <w:rsid w:val="00316FB5"/>
    <w:rsid w:val="003170E6"/>
    <w:rsid w:val="00317DC5"/>
    <w:rsid w:val="00317ECB"/>
    <w:rsid w:val="00320824"/>
    <w:rsid w:val="003210C0"/>
    <w:rsid w:val="00321A0E"/>
    <w:rsid w:val="00321BE9"/>
    <w:rsid w:val="00321BF8"/>
    <w:rsid w:val="00321F60"/>
    <w:rsid w:val="00322099"/>
    <w:rsid w:val="00322532"/>
    <w:rsid w:val="003226CD"/>
    <w:rsid w:val="00322C96"/>
    <w:rsid w:val="003234F1"/>
    <w:rsid w:val="0032389A"/>
    <w:rsid w:val="00323B78"/>
    <w:rsid w:val="00323E7C"/>
    <w:rsid w:val="00324750"/>
    <w:rsid w:val="0032537F"/>
    <w:rsid w:val="0032550A"/>
    <w:rsid w:val="00325AC6"/>
    <w:rsid w:val="00325B82"/>
    <w:rsid w:val="00325FB8"/>
    <w:rsid w:val="00326C55"/>
    <w:rsid w:val="0032730E"/>
    <w:rsid w:val="0032782F"/>
    <w:rsid w:val="00331744"/>
    <w:rsid w:val="00334ED6"/>
    <w:rsid w:val="00335527"/>
    <w:rsid w:val="00335E7C"/>
    <w:rsid w:val="00336442"/>
    <w:rsid w:val="00337D72"/>
    <w:rsid w:val="00340263"/>
    <w:rsid w:val="00341615"/>
    <w:rsid w:val="003417B7"/>
    <w:rsid w:val="0034191D"/>
    <w:rsid w:val="0034252D"/>
    <w:rsid w:val="003425C7"/>
    <w:rsid w:val="00342A58"/>
    <w:rsid w:val="00342B11"/>
    <w:rsid w:val="00342FFA"/>
    <w:rsid w:val="00343253"/>
    <w:rsid w:val="003437E1"/>
    <w:rsid w:val="00344190"/>
    <w:rsid w:val="00344251"/>
    <w:rsid w:val="00344488"/>
    <w:rsid w:val="00344C94"/>
    <w:rsid w:val="003461F9"/>
    <w:rsid w:val="003462DE"/>
    <w:rsid w:val="00346370"/>
    <w:rsid w:val="0034709F"/>
    <w:rsid w:val="00347361"/>
    <w:rsid w:val="003503A4"/>
    <w:rsid w:val="00350D31"/>
    <w:rsid w:val="00350F7A"/>
    <w:rsid w:val="00351086"/>
    <w:rsid w:val="00352412"/>
    <w:rsid w:val="0035249E"/>
    <w:rsid w:val="003529A6"/>
    <w:rsid w:val="003530CD"/>
    <w:rsid w:val="00353CC1"/>
    <w:rsid w:val="0035493A"/>
    <w:rsid w:val="00354C1E"/>
    <w:rsid w:val="00355B15"/>
    <w:rsid w:val="00356595"/>
    <w:rsid w:val="00357052"/>
    <w:rsid w:val="003574BF"/>
    <w:rsid w:val="00357676"/>
    <w:rsid w:val="00357EBD"/>
    <w:rsid w:val="00360BAA"/>
    <w:rsid w:val="00361613"/>
    <w:rsid w:val="00361CB3"/>
    <w:rsid w:val="00361F26"/>
    <w:rsid w:val="00362533"/>
    <w:rsid w:val="00362B0C"/>
    <w:rsid w:val="00362D6D"/>
    <w:rsid w:val="00363488"/>
    <w:rsid w:val="003659DB"/>
    <w:rsid w:val="00365A17"/>
    <w:rsid w:val="003668C9"/>
    <w:rsid w:val="00366C2D"/>
    <w:rsid w:val="00367081"/>
    <w:rsid w:val="00367BF3"/>
    <w:rsid w:val="00367CEF"/>
    <w:rsid w:val="00370C3A"/>
    <w:rsid w:val="00370C40"/>
    <w:rsid w:val="00371A00"/>
    <w:rsid w:val="00373CAB"/>
    <w:rsid w:val="0037449B"/>
    <w:rsid w:val="0037490B"/>
    <w:rsid w:val="00375059"/>
    <w:rsid w:val="003751BA"/>
    <w:rsid w:val="00376284"/>
    <w:rsid w:val="00376315"/>
    <w:rsid w:val="00376D02"/>
    <w:rsid w:val="00377058"/>
    <w:rsid w:val="00377993"/>
    <w:rsid w:val="00377D4E"/>
    <w:rsid w:val="00377D64"/>
    <w:rsid w:val="00377FB2"/>
    <w:rsid w:val="0038008A"/>
    <w:rsid w:val="00380BF3"/>
    <w:rsid w:val="00380F27"/>
    <w:rsid w:val="00381F81"/>
    <w:rsid w:val="00382947"/>
    <w:rsid w:val="00382CA1"/>
    <w:rsid w:val="0038355C"/>
    <w:rsid w:val="00383F7A"/>
    <w:rsid w:val="00384023"/>
    <w:rsid w:val="003840C1"/>
    <w:rsid w:val="003845B4"/>
    <w:rsid w:val="00384A68"/>
    <w:rsid w:val="003854B3"/>
    <w:rsid w:val="00385955"/>
    <w:rsid w:val="003859F0"/>
    <w:rsid w:val="00386732"/>
    <w:rsid w:val="00386A25"/>
    <w:rsid w:val="00386D30"/>
    <w:rsid w:val="00386F7C"/>
    <w:rsid w:val="003874ED"/>
    <w:rsid w:val="00387C43"/>
    <w:rsid w:val="0039069D"/>
    <w:rsid w:val="00390725"/>
    <w:rsid w:val="00390AE5"/>
    <w:rsid w:val="00391433"/>
    <w:rsid w:val="003916FD"/>
    <w:rsid w:val="003919C5"/>
    <w:rsid w:val="00392DC6"/>
    <w:rsid w:val="00393AFB"/>
    <w:rsid w:val="00393EFB"/>
    <w:rsid w:val="00394078"/>
    <w:rsid w:val="003949A1"/>
    <w:rsid w:val="003957A8"/>
    <w:rsid w:val="0039649F"/>
    <w:rsid w:val="0039671F"/>
    <w:rsid w:val="00396A1E"/>
    <w:rsid w:val="00397F18"/>
    <w:rsid w:val="003A10F2"/>
    <w:rsid w:val="003A1434"/>
    <w:rsid w:val="003A1AED"/>
    <w:rsid w:val="003A2B5E"/>
    <w:rsid w:val="003A2E12"/>
    <w:rsid w:val="003A30ED"/>
    <w:rsid w:val="003A3A60"/>
    <w:rsid w:val="003A3D74"/>
    <w:rsid w:val="003A4771"/>
    <w:rsid w:val="003A5397"/>
    <w:rsid w:val="003A5421"/>
    <w:rsid w:val="003A5951"/>
    <w:rsid w:val="003A5A5E"/>
    <w:rsid w:val="003A5E8B"/>
    <w:rsid w:val="003A6D55"/>
    <w:rsid w:val="003B0062"/>
    <w:rsid w:val="003B09FE"/>
    <w:rsid w:val="003B0FF9"/>
    <w:rsid w:val="003B1253"/>
    <w:rsid w:val="003B15CF"/>
    <w:rsid w:val="003B2835"/>
    <w:rsid w:val="003B4603"/>
    <w:rsid w:val="003B4928"/>
    <w:rsid w:val="003B5B50"/>
    <w:rsid w:val="003B5D82"/>
    <w:rsid w:val="003B5EAF"/>
    <w:rsid w:val="003B6024"/>
    <w:rsid w:val="003B622D"/>
    <w:rsid w:val="003B66A2"/>
    <w:rsid w:val="003B687C"/>
    <w:rsid w:val="003B71EF"/>
    <w:rsid w:val="003B7794"/>
    <w:rsid w:val="003C0142"/>
    <w:rsid w:val="003C0B72"/>
    <w:rsid w:val="003C0B76"/>
    <w:rsid w:val="003C0F4B"/>
    <w:rsid w:val="003C151F"/>
    <w:rsid w:val="003C1A93"/>
    <w:rsid w:val="003C2AA8"/>
    <w:rsid w:val="003C5376"/>
    <w:rsid w:val="003C57BF"/>
    <w:rsid w:val="003C5FE4"/>
    <w:rsid w:val="003C68D6"/>
    <w:rsid w:val="003C6AE8"/>
    <w:rsid w:val="003C6CC1"/>
    <w:rsid w:val="003C7382"/>
    <w:rsid w:val="003D0696"/>
    <w:rsid w:val="003D0810"/>
    <w:rsid w:val="003D109A"/>
    <w:rsid w:val="003D21CB"/>
    <w:rsid w:val="003D2B4A"/>
    <w:rsid w:val="003D2E04"/>
    <w:rsid w:val="003D3F6A"/>
    <w:rsid w:val="003D3FBD"/>
    <w:rsid w:val="003D4A3C"/>
    <w:rsid w:val="003D5060"/>
    <w:rsid w:val="003D53A5"/>
    <w:rsid w:val="003D589F"/>
    <w:rsid w:val="003D5D53"/>
    <w:rsid w:val="003D6199"/>
    <w:rsid w:val="003D726F"/>
    <w:rsid w:val="003D784F"/>
    <w:rsid w:val="003D7C7B"/>
    <w:rsid w:val="003E0CC7"/>
    <w:rsid w:val="003E13F9"/>
    <w:rsid w:val="003E1495"/>
    <w:rsid w:val="003E199E"/>
    <w:rsid w:val="003E2435"/>
    <w:rsid w:val="003E28DC"/>
    <w:rsid w:val="003E340F"/>
    <w:rsid w:val="003E3DE3"/>
    <w:rsid w:val="003E4041"/>
    <w:rsid w:val="003E461A"/>
    <w:rsid w:val="003E4810"/>
    <w:rsid w:val="003E5147"/>
    <w:rsid w:val="003E5355"/>
    <w:rsid w:val="003E60AE"/>
    <w:rsid w:val="003E659D"/>
    <w:rsid w:val="003E6B5B"/>
    <w:rsid w:val="003E7A3B"/>
    <w:rsid w:val="003F191F"/>
    <w:rsid w:val="003F2BFC"/>
    <w:rsid w:val="003F2D86"/>
    <w:rsid w:val="003F319B"/>
    <w:rsid w:val="003F3FD2"/>
    <w:rsid w:val="003F414A"/>
    <w:rsid w:val="003F4515"/>
    <w:rsid w:val="003F455C"/>
    <w:rsid w:val="003F4630"/>
    <w:rsid w:val="003F5304"/>
    <w:rsid w:val="003F565E"/>
    <w:rsid w:val="003F593F"/>
    <w:rsid w:val="003F6BEF"/>
    <w:rsid w:val="003F741F"/>
    <w:rsid w:val="003F77DC"/>
    <w:rsid w:val="004011DA"/>
    <w:rsid w:val="00401258"/>
    <w:rsid w:val="00401698"/>
    <w:rsid w:val="00401869"/>
    <w:rsid w:val="00402268"/>
    <w:rsid w:val="00402646"/>
    <w:rsid w:val="0040328C"/>
    <w:rsid w:val="004036B7"/>
    <w:rsid w:val="0040394A"/>
    <w:rsid w:val="00403B18"/>
    <w:rsid w:val="00404A25"/>
    <w:rsid w:val="00405243"/>
    <w:rsid w:val="004062A4"/>
    <w:rsid w:val="00406BC4"/>
    <w:rsid w:val="00406C26"/>
    <w:rsid w:val="00407013"/>
    <w:rsid w:val="00407A43"/>
    <w:rsid w:val="00410194"/>
    <w:rsid w:val="004111DD"/>
    <w:rsid w:val="0041156A"/>
    <w:rsid w:val="004116DA"/>
    <w:rsid w:val="00411EF2"/>
    <w:rsid w:val="00412066"/>
    <w:rsid w:val="00412479"/>
    <w:rsid w:val="004135F0"/>
    <w:rsid w:val="004144AB"/>
    <w:rsid w:val="004147B5"/>
    <w:rsid w:val="0041480F"/>
    <w:rsid w:val="0041500C"/>
    <w:rsid w:val="0041577D"/>
    <w:rsid w:val="004158B3"/>
    <w:rsid w:val="00415EC4"/>
    <w:rsid w:val="004171F3"/>
    <w:rsid w:val="0041767E"/>
    <w:rsid w:val="00417978"/>
    <w:rsid w:val="00420F7D"/>
    <w:rsid w:val="004212D4"/>
    <w:rsid w:val="00421DB0"/>
    <w:rsid w:val="004224D3"/>
    <w:rsid w:val="004236ED"/>
    <w:rsid w:val="0042403B"/>
    <w:rsid w:val="0042466E"/>
    <w:rsid w:val="00424BC2"/>
    <w:rsid w:val="00424BC4"/>
    <w:rsid w:val="00426291"/>
    <w:rsid w:val="004268EC"/>
    <w:rsid w:val="00426999"/>
    <w:rsid w:val="00426B7B"/>
    <w:rsid w:val="004270DD"/>
    <w:rsid w:val="0042712A"/>
    <w:rsid w:val="004273B3"/>
    <w:rsid w:val="00430424"/>
    <w:rsid w:val="0043204A"/>
    <w:rsid w:val="0043204F"/>
    <w:rsid w:val="004323A9"/>
    <w:rsid w:val="0043259A"/>
    <w:rsid w:val="00433B64"/>
    <w:rsid w:val="0043400C"/>
    <w:rsid w:val="00434969"/>
    <w:rsid w:val="00435C5C"/>
    <w:rsid w:val="00435DB6"/>
    <w:rsid w:val="00437791"/>
    <w:rsid w:val="00437A88"/>
    <w:rsid w:val="00440399"/>
    <w:rsid w:val="00440ADC"/>
    <w:rsid w:val="00440DA6"/>
    <w:rsid w:val="004410D2"/>
    <w:rsid w:val="00441CDC"/>
    <w:rsid w:val="004433A7"/>
    <w:rsid w:val="0044507E"/>
    <w:rsid w:val="00445558"/>
    <w:rsid w:val="004457E6"/>
    <w:rsid w:val="00445EF5"/>
    <w:rsid w:val="004462A4"/>
    <w:rsid w:val="00446E1F"/>
    <w:rsid w:val="00446EF3"/>
    <w:rsid w:val="00450855"/>
    <w:rsid w:val="00450E56"/>
    <w:rsid w:val="00451524"/>
    <w:rsid w:val="00452708"/>
    <w:rsid w:val="00452899"/>
    <w:rsid w:val="004537A5"/>
    <w:rsid w:val="00454265"/>
    <w:rsid w:val="00454EEB"/>
    <w:rsid w:val="00455AF7"/>
    <w:rsid w:val="00455E22"/>
    <w:rsid w:val="0045642D"/>
    <w:rsid w:val="00456D2A"/>
    <w:rsid w:val="00457A93"/>
    <w:rsid w:val="00457AFB"/>
    <w:rsid w:val="004603B5"/>
    <w:rsid w:val="00461562"/>
    <w:rsid w:val="004616D7"/>
    <w:rsid w:val="004617BE"/>
    <w:rsid w:val="00462644"/>
    <w:rsid w:val="00462CC4"/>
    <w:rsid w:val="004634AE"/>
    <w:rsid w:val="00464B5D"/>
    <w:rsid w:val="004656CE"/>
    <w:rsid w:val="004674A8"/>
    <w:rsid w:val="0046763C"/>
    <w:rsid w:val="00467F2C"/>
    <w:rsid w:val="00470189"/>
    <w:rsid w:val="00471471"/>
    <w:rsid w:val="00471621"/>
    <w:rsid w:val="004718C9"/>
    <w:rsid w:val="004721F3"/>
    <w:rsid w:val="0047247A"/>
    <w:rsid w:val="00473087"/>
    <w:rsid w:val="00473523"/>
    <w:rsid w:val="0047369E"/>
    <w:rsid w:val="00474F3C"/>
    <w:rsid w:val="0047532D"/>
    <w:rsid w:val="00476593"/>
    <w:rsid w:val="004765E1"/>
    <w:rsid w:val="00476C68"/>
    <w:rsid w:val="00477232"/>
    <w:rsid w:val="00477DB8"/>
    <w:rsid w:val="00477E61"/>
    <w:rsid w:val="00480893"/>
    <w:rsid w:val="004808A6"/>
    <w:rsid w:val="00481141"/>
    <w:rsid w:val="0048148F"/>
    <w:rsid w:val="00482083"/>
    <w:rsid w:val="00482863"/>
    <w:rsid w:val="004829DD"/>
    <w:rsid w:val="00482AF9"/>
    <w:rsid w:val="00483369"/>
    <w:rsid w:val="00483E92"/>
    <w:rsid w:val="0048474E"/>
    <w:rsid w:val="004848CE"/>
    <w:rsid w:val="0048537D"/>
    <w:rsid w:val="00486097"/>
    <w:rsid w:val="004861E6"/>
    <w:rsid w:val="0048669D"/>
    <w:rsid w:val="0048690D"/>
    <w:rsid w:val="00487244"/>
    <w:rsid w:val="00487785"/>
    <w:rsid w:val="00487A62"/>
    <w:rsid w:val="00487D45"/>
    <w:rsid w:val="00490287"/>
    <w:rsid w:val="004904EE"/>
    <w:rsid w:val="00491112"/>
    <w:rsid w:val="004914FD"/>
    <w:rsid w:val="004925FB"/>
    <w:rsid w:val="00492C22"/>
    <w:rsid w:val="00492DE4"/>
    <w:rsid w:val="004937C9"/>
    <w:rsid w:val="00493E7C"/>
    <w:rsid w:val="00494670"/>
    <w:rsid w:val="00494DEC"/>
    <w:rsid w:val="004958EE"/>
    <w:rsid w:val="00495952"/>
    <w:rsid w:val="004961F2"/>
    <w:rsid w:val="00496813"/>
    <w:rsid w:val="00496852"/>
    <w:rsid w:val="0049687C"/>
    <w:rsid w:val="00497607"/>
    <w:rsid w:val="00497A2C"/>
    <w:rsid w:val="004A0867"/>
    <w:rsid w:val="004A0F27"/>
    <w:rsid w:val="004A1579"/>
    <w:rsid w:val="004A274F"/>
    <w:rsid w:val="004A2987"/>
    <w:rsid w:val="004A2C71"/>
    <w:rsid w:val="004A3212"/>
    <w:rsid w:val="004A37A8"/>
    <w:rsid w:val="004A3C0B"/>
    <w:rsid w:val="004A3E54"/>
    <w:rsid w:val="004A5299"/>
    <w:rsid w:val="004A54D5"/>
    <w:rsid w:val="004A54F6"/>
    <w:rsid w:val="004A56B4"/>
    <w:rsid w:val="004A626E"/>
    <w:rsid w:val="004A652A"/>
    <w:rsid w:val="004A69FC"/>
    <w:rsid w:val="004A6B7A"/>
    <w:rsid w:val="004A7376"/>
    <w:rsid w:val="004A73AE"/>
    <w:rsid w:val="004A7965"/>
    <w:rsid w:val="004A7A71"/>
    <w:rsid w:val="004A7ABB"/>
    <w:rsid w:val="004B01D2"/>
    <w:rsid w:val="004B1051"/>
    <w:rsid w:val="004B13B5"/>
    <w:rsid w:val="004B240B"/>
    <w:rsid w:val="004B25CB"/>
    <w:rsid w:val="004B3B1E"/>
    <w:rsid w:val="004B4CD7"/>
    <w:rsid w:val="004B4F44"/>
    <w:rsid w:val="004B4F81"/>
    <w:rsid w:val="004B559A"/>
    <w:rsid w:val="004B5A5C"/>
    <w:rsid w:val="004B6334"/>
    <w:rsid w:val="004B6772"/>
    <w:rsid w:val="004B72B8"/>
    <w:rsid w:val="004B7310"/>
    <w:rsid w:val="004B767C"/>
    <w:rsid w:val="004C03C6"/>
    <w:rsid w:val="004C0B47"/>
    <w:rsid w:val="004C0DCD"/>
    <w:rsid w:val="004C0E73"/>
    <w:rsid w:val="004C10B8"/>
    <w:rsid w:val="004C1195"/>
    <w:rsid w:val="004C15D1"/>
    <w:rsid w:val="004C27D7"/>
    <w:rsid w:val="004C2C54"/>
    <w:rsid w:val="004C2E66"/>
    <w:rsid w:val="004C2F1E"/>
    <w:rsid w:val="004C31DA"/>
    <w:rsid w:val="004C3A82"/>
    <w:rsid w:val="004C3A9D"/>
    <w:rsid w:val="004C3DD9"/>
    <w:rsid w:val="004C3F7D"/>
    <w:rsid w:val="004C3F83"/>
    <w:rsid w:val="004C4FD2"/>
    <w:rsid w:val="004C50CA"/>
    <w:rsid w:val="004C5173"/>
    <w:rsid w:val="004C5192"/>
    <w:rsid w:val="004C51F3"/>
    <w:rsid w:val="004C574C"/>
    <w:rsid w:val="004C6154"/>
    <w:rsid w:val="004C66AC"/>
    <w:rsid w:val="004C701F"/>
    <w:rsid w:val="004C7345"/>
    <w:rsid w:val="004C75C3"/>
    <w:rsid w:val="004D0A60"/>
    <w:rsid w:val="004D156C"/>
    <w:rsid w:val="004D191B"/>
    <w:rsid w:val="004D1D70"/>
    <w:rsid w:val="004D2596"/>
    <w:rsid w:val="004D2988"/>
    <w:rsid w:val="004D3804"/>
    <w:rsid w:val="004D3C14"/>
    <w:rsid w:val="004D3C2E"/>
    <w:rsid w:val="004D3EB1"/>
    <w:rsid w:val="004D3FB5"/>
    <w:rsid w:val="004D41FE"/>
    <w:rsid w:val="004D56BA"/>
    <w:rsid w:val="004D57F2"/>
    <w:rsid w:val="004D610C"/>
    <w:rsid w:val="004D646E"/>
    <w:rsid w:val="004D68E3"/>
    <w:rsid w:val="004D69B6"/>
    <w:rsid w:val="004D6B0C"/>
    <w:rsid w:val="004D7B03"/>
    <w:rsid w:val="004D7E09"/>
    <w:rsid w:val="004D7F30"/>
    <w:rsid w:val="004E1389"/>
    <w:rsid w:val="004E13A6"/>
    <w:rsid w:val="004E141E"/>
    <w:rsid w:val="004E17F8"/>
    <w:rsid w:val="004E1EA4"/>
    <w:rsid w:val="004E1FB5"/>
    <w:rsid w:val="004E2710"/>
    <w:rsid w:val="004E2AFB"/>
    <w:rsid w:val="004E355D"/>
    <w:rsid w:val="004E40C4"/>
    <w:rsid w:val="004E55B3"/>
    <w:rsid w:val="004E64BC"/>
    <w:rsid w:val="004E74D4"/>
    <w:rsid w:val="004F0AD4"/>
    <w:rsid w:val="004F18FB"/>
    <w:rsid w:val="004F40D9"/>
    <w:rsid w:val="004F4DBD"/>
    <w:rsid w:val="004F552A"/>
    <w:rsid w:val="004F5B15"/>
    <w:rsid w:val="004F60D0"/>
    <w:rsid w:val="004F6578"/>
    <w:rsid w:val="004F6E62"/>
    <w:rsid w:val="004F729A"/>
    <w:rsid w:val="004F7AF7"/>
    <w:rsid w:val="00501885"/>
    <w:rsid w:val="00501928"/>
    <w:rsid w:val="00501BA7"/>
    <w:rsid w:val="005021BC"/>
    <w:rsid w:val="005024FF"/>
    <w:rsid w:val="005031C5"/>
    <w:rsid w:val="00503E09"/>
    <w:rsid w:val="005043BD"/>
    <w:rsid w:val="005044C9"/>
    <w:rsid w:val="00505565"/>
    <w:rsid w:val="005055BD"/>
    <w:rsid w:val="00505AFB"/>
    <w:rsid w:val="0050659A"/>
    <w:rsid w:val="00506A92"/>
    <w:rsid w:val="005072B6"/>
    <w:rsid w:val="00507590"/>
    <w:rsid w:val="00507D4F"/>
    <w:rsid w:val="00510C32"/>
    <w:rsid w:val="00511AD7"/>
    <w:rsid w:val="00511FF4"/>
    <w:rsid w:val="00512409"/>
    <w:rsid w:val="005129B9"/>
    <w:rsid w:val="00512BC7"/>
    <w:rsid w:val="00512C71"/>
    <w:rsid w:val="00512CB5"/>
    <w:rsid w:val="00513003"/>
    <w:rsid w:val="00513653"/>
    <w:rsid w:val="005137E7"/>
    <w:rsid w:val="005153CA"/>
    <w:rsid w:val="005155B7"/>
    <w:rsid w:val="00515A24"/>
    <w:rsid w:val="00516280"/>
    <w:rsid w:val="005167A0"/>
    <w:rsid w:val="0051767E"/>
    <w:rsid w:val="00517B22"/>
    <w:rsid w:val="00521197"/>
    <w:rsid w:val="0052159D"/>
    <w:rsid w:val="005220A1"/>
    <w:rsid w:val="00522C2A"/>
    <w:rsid w:val="005230BB"/>
    <w:rsid w:val="00523444"/>
    <w:rsid w:val="00523CEA"/>
    <w:rsid w:val="005255D0"/>
    <w:rsid w:val="005267D5"/>
    <w:rsid w:val="00526AF3"/>
    <w:rsid w:val="005315DA"/>
    <w:rsid w:val="00531A5F"/>
    <w:rsid w:val="005335BC"/>
    <w:rsid w:val="005359D5"/>
    <w:rsid w:val="005360D6"/>
    <w:rsid w:val="005379EA"/>
    <w:rsid w:val="0054049F"/>
    <w:rsid w:val="00540D43"/>
    <w:rsid w:val="005418B4"/>
    <w:rsid w:val="00542C54"/>
    <w:rsid w:val="00542FD3"/>
    <w:rsid w:val="00543C4A"/>
    <w:rsid w:val="00543E6E"/>
    <w:rsid w:val="005455B1"/>
    <w:rsid w:val="00545ABF"/>
    <w:rsid w:val="00545E3F"/>
    <w:rsid w:val="00546EDE"/>
    <w:rsid w:val="00550E33"/>
    <w:rsid w:val="005511E5"/>
    <w:rsid w:val="00551F49"/>
    <w:rsid w:val="005523FA"/>
    <w:rsid w:val="0055323D"/>
    <w:rsid w:val="0055336E"/>
    <w:rsid w:val="005533CF"/>
    <w:rsid w:val="00553CDE"/>
    <w:rsid w:val="00553E45"/>
    <w:rsid w:val="00554E32"/>
    <w:rsid w:val="005551CC"/>
    <w:rsid w:val="00555A7B"/>
    <w:rsid w:val="00556351"/>
    <w:rsid w:val="00556967"/>
    <w:rsid w:val="00556CEA"/>
    <w:rsid w:val="00557182"/>
    <w:rsid w:val="005571AD"/>
    <w:rsid w:val="0055735B"/>
    <w:rsid w:val="005575AF"/>
    <w:rsid w:val="005576AC"/>
    <w:rsid w:val="0056074C"/>
    <w:rsid w:val="005609DD"/>
    <w:rsid w:val="00560E89"/>
    <w:rsid w:val="0056163F"/>
    <w:rsid w:val="00561D36"/>
    <w:rsid w:val="00562708"/>
    <w:rsid w:val="005639BB"/>
    <w:rsid w:val="00564D8A"/>
    <w:rsid w:val="0056503A"/>
    <w:rsid w:val="00565AAB"/>
    <w:rsid w:val="00566905"/>
    <w:rsid w:val="00566F86"/>
    <w:rsid w:val="005672D3"/>
    <w:rsid w:val="00567DA2"/>
    <w:rsid w:val="00571603"/>
    <w:rsid w:val="0057168E"/>
    <w:rsid w:val="00571D0E"/>
    <w:rsid w:val="00573180"/>
    <w:rsid w:val="005732E8"/>
    <w:rsid w:val="00573970"/>
    <w:rsid w:val="00573BA5"/>
    <w:rsid w:val="005740A6"/>
    <w:rsid w:val="00574229"/>
    <w:rsid w:val="00574230"/>
    <w:rsid w:val="0058018D"/>
    <w:rsid w:val="005807C6"/>
    <w:rsid w:val="005808FA"/>
    <w:rsid w:val="00581290"/>
    <w:rsid w:val="00581AD7"/>
    <w:rsid w:val="005822B2"/>
    <w:rsid w:val="005822C0"/>
    <w:rsid w:val="00582347"/>
    <w:rsid w:val="00582363"/>
    <w:rsid w:val="00582411"/>
    <w:rsid w:val="0058274F"/>
    <w:rsid w:val="005832ED"/>
    <w:rsid w:val="005848D8"/>
    <w:rsid w:val="00585056"/>
    <w:rsid w:val="005853A1"/>
    <w:rsid w:val="00585E42"/>
    <w:rsid w:val="005865D0"/>
    <w:rsid w:val="005868D9"/>
    <w:rsid w:val="005869FA"/>
    <w:rsid w:val="00586D00"/>
    <w:rsid w:val="00586EFF"/>
    <w:rsid w:val="0058704E"/>
    <w:rsid w:val="00587710"/>
    <w:rsid w:val="00587B41"/>
    <w:rsid w:val="00590A79"/>
    <w:rsid w:val="005915A1"/>
    <w:rsid w:val="00591DC5"/>
    <w:rsid w:val="00591F90"/>
    <w:rsid w:val="0059227F"/>
    <w:rsid w:val="00592E43"/>
    <w:rsid w:val="005936FF"/>
    <w:rsid w:val="00593B7D"/>
    <w:rsid w:val="00593DEE"/>
    <w:rsid w:val="00593F28"/>
    <w:rsid w:val="00595040"/>
    <w:rsid w:val="0059554E"/>
    <w:rsid w:val="00595AB0"/>
    <w:rsid w:val="005967F5"/>
    <w:rsid w:val="00596CE1"/>
    <w:rsid w:val="005974C6"/>
    <w:rsid w:val="0059756D"/>
    <w:rsid w:val="005A0806"/>
    <w:rsid w:val="005A1274"/>
    <w:rsid w:val="005A3056"/>
    <w:rsid w:val="005A3228"/>
    <w:rsid w:val="005A3388"/>
    <w:rsid w:val="005A44F4"/>
    <w:rsid w:val="005A4F1F"/>
    <w:rsid w:val="005A5170"/>
    <w:rsid w:val="005A5686"/>
    <w:rsid w:val="005A5C1B"/>
    <w:rsid w:val="005A5E33"/>
    <w:rsid w:val="005A6037"/>
    <w:rsid w:val="005A6552"/>
    <w:rsid w:val="005A6599"/>
    <w:rsid w:val="005A6FC7"/>
    <w:rsid w:val="005A76AC"/>
    <w:rsid w:val="005A7A63"/>
    <w:rsid w:val="005B005D"/>
    <w:rsid w:val="005B2663"/>
    <w:rsid w:val="005B2A10"/>
    <w:rsid w:val="005B3C7A"/>
    <w:rsid w:val="005B4AF2"/>
    <w:rsid w:val="005B4EDF"/>
    <w:rsid w:val="005B5653"/>
    <w:rsid w:val="005B56F1"/>
    <w:rsid w:val="005B601C"/>
    <w:rsid w:val="005B6D13"/>
    <w:rsid w:val="005B6F03"/>
    <w:rsid w:val="005C067D"/>
    <w:rsid w:val="005C08D4"/>
    <w:rsid w:val="005C0957"/>
    <w:rsid w:val="005C20C5"/>
    <w:rsid w:val="005C24D2"/>
    <w:rsid w:val="005C2CFF"/>
    <w:rsid w:val="005C42C0"/>
    <w:rsid w:val="005C49D4"/>
    <w:rsid w:val="005C5851"/>
    <w:rsid w:val="005C5A03"/>
    <w:rsid w:val="005C5FA9"/>
    <w:rsid w:val="005C6663"/>
    <w:rsid w:val="005C6B33"/>
    <w:rsid w:val="005C6C97"/>
    <w:rsid w:val="005C7136"/>
    <w:rsid w:val="005C72E1"/>
    <w:rsid w:val="005D0015"/>
    <w:rsid w:val="005D0967"/>
    <w:rsid w:val="005D0D67"/>
    <w:rsid w:val="005D1256"/>
    <w:rsid w:val="005D140F"/>
    <w:rsid w:val="005D1FD1"/>
    <w:rsid w:val="005D33D9"/>
    <w:rsid w:val="005D40D8"/>
    <w:rsid w:val="005D4174"/>
    <w:rsid w:val="005D4C57"/>
    <w:rsid w:val="005D59D9"/>
    <w:rsid w:val="005D609B"/>
    <w:rsid w:val="005D622C"/>
    <w:rsid w:val="005D65B3"/>
    <w:rsid w:val="005D6FED"/>
    <w:rsid w:val="005D7625"/>
    <w:rsid w:val="005E0C88"/>
    <w:rsid w:val="005E0FFE"/>
    <w:rsid w:val="005E13A8"/>
    <w:rsid w:val="005E2732"/>
    <w:rsid w:val="005E342F"/>
    <w:rsid w:val="005E3702"/>
    <w:rsid w:val="005E4A1F"/>
    <w:rsid w:val="005E4CB0"/>
    <w:rsid w:val="005E4DCB"/>
    <w:rsid w:val="005E508E"/>
    <w:rsid w:val="005E572D"/>
    <w:rsid w:val="005E5834"/>
    <w:rsid w:val="005E5926"/>
    <w:rsid w:val="005E5B42"/>
    <w:rsid w:val="005E5E09"/>
    <w:rsid w:val="005E5FD6"/>
    <w:rsid w:val="005E6713"/>
    <w:rsid w:val="005E6EEC"/>
    <w:rsid w:val="005E72A3"/>
    <w:rsid w:val="005E7945"/>
    <w:rsid w:val="005E7BBB"/>
    <w:rsid w:val="005F067C"/>
    <w:rsid w:val="005F1693"/>
    <w:rsid w:val="005F1945"/>
    <w:rsid w:val="005F1FFA"/>
    <w:rsid w:val="005F21EB"/>
    <w:rsid w:val="005F27D3"/>
    <w:rsid w:val="005F29EF"/>
    <w:rsid w:val="005F36FE"/>
    <w:rsid w:val="005F42F1"/>
    <w:rsid w:val="005F44A0"/>
    <w:rsid w:val="005F4AC6"/>
    <w:rsid w:val="005F4B1D"/>
    <w:rsid w:val="005F5906"/>
    <w:rsid w:val="005F59B0"/>
    <w:rsid w:val="005F6324"/>
    <w:rsid w:val="005F71D5"/>
    <w:rsid w:val="005F76E7"/>
    <w:rsid w:val="006009FF"/>
    <w:rsid w:val="006014E1"/>
    <w:rsid w:val="00602088"/>
    <w:rsid w:val="00602248"/>
    <w:rsid w:val="00602286"/>
    <w:rsid w:val="00602A93"/>
    <w:rsid w:val="006037E0"/>
    <w:rsid w:val="00604051"/>
    <w:rsid w:val="00605B21"/>
    <w:rsid w:val="00606157"/>
    <w:rsid w:val="00606472"/>
    <w:rsid w:val="00606703"/>
    <w:rsid w:val="006072D5"/>
    <w:rsid w:val="00610B51"/>
    <w:rsid w:val="00610CA3"/>
    <w:rsid w:val="00610E0F"/>
    <w:rsid w:val="00611E60"/>
    <w:rsid w:val="00612C0E"/>
    <w:rsid w:val="00613150"/>
    <w:rsid w:val="0061378F"/>
    <w:rsid w:val="00613942"/>
    <w:rsid w:val="00613A0F"/>
    <w:rsid w:val="00613BF9"/>
    <w:rsid w:val="00614511"/>
    <w:rsid w:val="00614C49"/>
    <w:rsid w:val="00614E0F"/>
    <w:rsid w:val="0061554B"/>
    <w:rsid w:val="006179D7"/>
    <w:rsid w:val="00617E12"/>
    <w:rsid w:val="0062003F"/>
    <w:rsid w:val="00620283"/>
    <w:rsid w:val="00621260"/>
    <w:rsid w:val="0062134B"/>
    <w:rsid w:val="006234BB"/>
    <w:rsid w:val="0062401E"/>
    <w:rsid w:val="00625E65"/>
    <w:rsid w:val="0062605C"/>
    <w:rsid w:val="00626C42"/>
    <w:rsid w:val="00627778"/>
    <w:rsid w:val="006277A8"/>
    <w:rsid w:val="006301F0"/>
    <w:rsid w:val="0063130F"/>
    <w:rsid w:val="00631A9B"/>
    <w:rsid w:val="00631EF1"/>
    <w:rsid w:val="006323CA"/>
    <w:rsid w:val="00632640"/>
    <w:rsid w:val="00632A0C"/>
    <w:rsid w:val="00632DD0"/>
    <w:rsid w:val="0063369F"/>
    <w:rsid w:val="00634026"/>
    <w:rsid w:val="00635330"/>
    <w:rsid w:val="006363D4"/>
    <w:rsid w:val="00637325"/>
    <w:rsid w:val="006418C0"/>
    <w:rsid w:val="006422A4"/>
    <w:rsid w:val="00642FA6"/>
    <w:rsid w:val="006436BA"/>
    <w:rsid w:val="00643D90"/>
    <w:rsid w:val="00644200"/>
    <w:rsid w:val="00644461"/>
    <w:rsid w:val="00644A0D"/>
    <w:rsid w:val="0064550E"/>
    <w:rsid w:val="006479A2"/>
    <w:rsid w:val="00647A0B"/>
    <w:rsid w:val="00647B8B"/>
    <w:rsid w:val="00647EE4"/>
    <w:rsid w:val="00650B24"/>
    <w:rsid w:val="00650C87"/>
    <w:rsid w:val="00650CBA"/>
    <w:rsid w:val="00650EBF"/>
    <w:rsid w:val="00652412"/>
    <w:rsid w:val="006527DB"/>
    <w:rsid w:val="00654B5B"/>
    <w:rsid w:val="00654F8B"/>
    <w:rsid w:val="00655347"/>
    <w:rsid w:val="006558EF"/>
    <w:rsid w:val="00655C43"/>
    <w:rsid w:val="006606A6"/>
    <w:rsid w:val="00660CF2"/>
    <w:rsid w:val="00660D87"/>
    <w:rsid w:val="00660F5D"/>
    <w:rsid w:val="00661223"/>
    <w:rsid w:val="00661781"/>
    <w:rsid w:val="006617C7"/>
    <w:rsid w:val="00661A0F"/>
    <w:rsid w:val="00661C34"/>
    <w:rsid w:val="00661F5C"/>
    <w:rsid w:val="006626B3"/>
    <w:rsid w:val="00662B66"/>
    <w:rsid w:val="00663EEC"/>
    <w:rsid w:val="006643AF"/>
    <w:rsid w:val="00664790"/>
    <w:rsid w:val="006653FF"/>
    <w:rsid w:val="006660F5"/>
    <w:rsid w:val="00666A26"/>
    <w:rsid w:val="00667023"/>
    <w:rsid w:val="006677BE"/>
    <w:rsid w:val="00667DD2"/>
    <w:rsid w:val="00670EFC"/>
    <w:rsid w:val="006715C7"/>
    <w:rsid w:val="00671ADD"/>
    <w:rsid w:val="00671ED5"/>
    <w:rsid w:val="00673032"/>
    <w:rsid w:val="0067408B"/>
    <w:rsid w:val="00675212"/>
    <w:rsid w:val="006754BE"/>
    <w:rsid w:val="00676BE2"/>
    <w:rsid w:val="006772E2"/>
    <w:rsid w:val="00677CC6"/>
    <w:rsid w:val="0068056D"/>
    <w:rsid w:val="00680804"/>
    <w:rsid w:val="0068106F"/>
    <w:rsid w:val="00681218"/>
    <w:rsid w:val="0068134B"/>
    <w:rsid w:val="00681424"/>
    <w:rsid w:val="00681454"/>
    <w:rsid w:val="00681AE6"/>
    <w:rsid w:val="00682280"/>
    <w:rsid w:val="0068304B"/>
    <w:rsid w:val="00683950"/>
    <w:rsid w:val="00683F3F"/>
    <w:rsid w:val="006849C7"/>
    <w:rsid w:val="00685178"/>
    <w:rsid w:val="00685A1F"/>
    <w:rsid w:val="00686E98"/>
    <w:rsid w:val="006872AB"/>
    <w:rsid w:val="006872B8"/>
    <w:rsid w:val="00687733"/>
    <w:rsid w:val="0069033D"/>
    <w:rsid w:val="00691264"/>
    <w:rsid w:val="0069210A"/>
    <w:rsid w:val="0069249D"/>
    <w:rsid w:val="00692633"/>
    <w:rsid w:val="0069271D"/>
    <w:rsid w:val="00693261"/>
    <w:rsid w:val="006935BE"/>
    <w:rsid w:val="00693650"/>
    <w:rsid w:val="00693C3D"/>
    <w:rsid w:val="00693D41"/>
    <w:rsid w:val="00693FE5"/>
    <w:rsid w:val="00694442"/>
    <w:rsid w:val="00694A9A"/>
    <w:rsid w:val="00694E4F"/>
    <w:rsid w:val="00695389"/>
    <w:rsid w:val="0069538B"/>
    <w:rsid w:val="00696B5C"/>
    <w:rsid w:val="00697640"/>
    <w:rsid w:val="006A154B"/>
    <w:rsid w:val="006A2469"/>
    <w:rsid w:val="006A2A28"/>
    <w:rsid w:val="006A3612"/>
    <w:rsid w:val="006A555E"/>
    <w:rsid w:val="006A5D45"/>
    <w:rsid w:val="006A69D0"/>
    <w:rsid w:val="006A6C07"/>
    <w:rsid w:val="006A7BDD"/>
    <w:rsid w:val="006B0BC8"/>
    <w:rsid w:val="006B0CFF"/>
    <w:rsid w:val="006B0DE7"/>
    <w:rsid w:val="006B1B08"/>
    <w:rsid w:val="006B1F0C"/>
    <w:rsid w:val="006B3351"/>
    <w:rsid w:val="006B3673"/>
    <w:rsid w:val="006B3812"/>
    <w:rsid w:val="006B4434"/>
    <w:rsid w:val="006B49B8"/>
    <w:rsid w:val="006B5DCC"/>
    <w:rsid w:val="006B6875"/>
    <w:rsid w:val="006B6973"/>
    <w:rsid w:val="006B6FEE"/>
    <w:rsid w:val="006B79DB"/>
    <w:rsid w:val="006C04B4"/>
    <w:rsid w:val="006C04C1"/>
    <w:rsid w:val="006C1048"/>
    <w:rsid w:val="006C17FC"/>
    <w:rsid w:val="006C1944"/>
    <w:rsid w:val="006C1AC5"/>
    <w:rsid w:val="006C24DE"/>
    <w:rsid w:val="006C2896"/>
    <w:rsid w:val="006C2CB9"/>
    <w:rsid w:val="006C3930"/>
    <w:rsid w:val="006C4416"/>
    <w:rsid w:val="006C5178"/>
    <w:rsid w:val="006C56BD"/>
    <w:rsid w:val="006C5C73"/>
    <w:rsid w:val="006C5ECF"/>
    <w:rsid w:val="006C61AF"/>
    <w:rsid w:val="006C6772"/>
    <w:rsid w:val="006C6FE6"/>
    <w:rsid w:val="006C7831"/>
    <w:rsid w:val="006D0637"/>
    <w:rsid w:val="006D0F8F"/>
    <w:rsid w:val="006D1602"/>
    <w:rsid w:val="006D1A26"/>
    <w:rsid w:val="006D1AF6"/>
    <w:rsid w:val="006D21D6"/>
    <w:rsid w:val="006D2E2A"/>
    <w:rsid w:val="006D3794"/>
    <w:rsid w:val="006D39A2"/>
    <w:rsid w:val="006D3E97"/>
    <w:rsid w:val="006D47C3"/>
    <w:rsid w:val="006D4957"/>
    <w:rsid w:val="006D49D3"/>
    <w:rsid w:val="006D4A5F"/>
    <w:rsid w:val="006D51DC"/>
    <w:rsid w:val="006D6007"/>
    <w:rsid w:val="006D60EB"/>
    <w:rsid w:val="006D655D"/>
    <w:rsid w:val="006D6B03"/>
    <w:rsid w:val="006D776D"/>
    <w:rsid w:val="006D77E1"/>
    <w:rsid w:val="006D7966"/>
    <w:rsid w:val="006D7B8D"/>
    <w:rsid w:val="006E0052"/>
    <w:rsid w:val="006E0559"/>
    <w:rsid w:val="006E059D"/>
    <w:rsid w:val="006E0ADE"/>
    <w:rsid w:val="006E224D"/>
    <w:rsid w:val="006E2499"/>
    <w:rsid w:val="006E2734"/>
    <w:rsid w:val="006E2864"/>
    <w:rsid w:val="006E4281"/>
    <w:rsid w:val="006E467A"/>
    <w:rsid w:val="006E4B0B"/>
    <w:rsid w:val="006E5471"/>
    <w:rsid w:val="006E5999"/>
    <w:rsid w:val="006E5F46"/>
    <w:rsid w:val="006E69D1"/>
    <w:rsid w:val="006E6EB8"/>
    <w:rsid w:val="006E6F94"/>
    <w:rsid w:val="006E732D"/>
    <w:rsid w:val="006F1382"/>
    <w:rsid w:val="006F1457"/>
    <w:rsid w:val="006F2F3C"/>
    <w:rsid w:val="006F3A54"/>
    <w:rsid w:val="006F42CE"/>
    <w:rsid w:val="006F45BE"/>
    <w:rsid w:val="006F47BA"/>
    <w:rsid w:val="006F4871"/>
    <w:rsid w:val="006F494C"/>
    <w:rsid w:val="006F527D"/>
    <w:rsid w:val="006F52BE"/>
    <w:rsid w:val="006F537B"/>
    <w:rsid w:val="006F5EEF"/>
    <w:rsid w:val="006F75A7"/>
    <w:rsid w:val="006F77CC"/>
    <w:rsid w:val="00700812"/>
    <w:rsid w:val="00700EA7"/>
    <w:rsid w:val="00700F40"/>
    <w:rsid w:val="00701FB4"/>
    <w:rsid w:val="007022AE"/>
    <w:rsid w:val="00703206"/>
    <w:rsid w:val="00703DCB"/>
    <w:rsid w:val="00703FA0"/>
    <w:rsid w:val="00704142"/>
    <w:rsid w:val="00704772"/>
    <w:rsid w:val="0070494A"/>
    <w:rsid w:val="00705804"/>
    <w:rsid w:val="007068E3"/>
    <w:rsid w:val="00706CAF"/>
    <w:rsid w:val="00706F75"/>
    <w:rsid w:val="00707093"/>
    <w:rsid w:val="007070DD"/>
    <w:rsid w:val="0070766D"/>
    <w:rsid w:val="00707B49"/>
    <w:rsid w:val="00707E10"/>
    <w:rsid w:val="007105B9"/>
    <w:rsid w:val="007122D0"/>
    <w:rsid w:val="00712AE1"/>
    <w:rsid w:val="00712CAA"/>
    <w:rsid w:val="00713BA6"/>
    <w:rsid w:val="00713C30"/>
    <w:rsid w:val="007141F5"/>
    <w:rsid w:val="00714311"/>
    <w:rsid w:val="00714900"/>
    <w:rsid w:val="00714910"/>
    <w:rsid w:val="00714DA9"/>
    <w:rsid w:val="00715EC1"/>
    <w:rsid w:val="00716E9F"/>
    <w:rsid w:val="007173BB"/>
    <w:rsid w:val="007204E5"/>
    <w:rsid w:val="00721659"/>
    <w:rsid w:val="00722095"/>
    <w:rsid w:val="007227E9"/>
    <w:rsid w:val="00722B75"/>
    <w:rsid w:val="00723C95"/>
    <w:rsid w:val="007249F7"/>
    <w:rsid w:val="00725000"/>
    <w:rsid w:val="00725FF4"/>
    <w:rsid w:val="007268F2"/>
    <w:rsid w:val="007273E7"/>
    <w:rsid w:val="0072774C"/>
    <w:rsid w:val="00727923"/>
    <w:rsid w:val="007305D1"/>
    <w:rsid w:val="00730768"/>
    <w:rsid w:val="007307C8"/>
    <w:rsid w:val="00731514"/>
    <w:rsid w:val="00732E4A"/>
    <w:rsid w:val="007333D1"/>
    <w:rsid w:val="0073380F"/>
    <w:rsid w:val="0073394F"/>
    <w:rsid w:val="00734125"/>
    <w:rsid w:val="0073447E"/>
    <w:rsid w:val="0073496A"/>
    <w:rsid w:val="00735330"/>
    <w:rsid w:val="0073583B"/>
    <w:rsid w:val="00736741"/>
    <w:rsid w:val="007367D5"/>
    <w:rsid w:val="00736E39"/>
    <w:rsid w:val="00737986"/>
    <w:rsid w:val="0074008E"/>
    <w:rsid w:val="0074014C"/>
    <w:rsid w:val="007405AD"/>
    <w:rsid w:val="00740757"/>
    <w:rsid w:val="00740A4B"/>
    <w:rsid w:val="00740FB9"/>
    <w:rsid w:val="00740FFA"/>
    <w:rsid w:val="007410EC"/>
    <w:rsid w:val="0074134E"/>
    <w:rsid w:val="00741545"/>
    <w:rsid w:val="0074180F"/>
    <w:rsid w:val="00741DDA"/>
    <w:rsid w:val="00741F39"/>
    <w:rsid w:val="00741F8D"/>
    <w:rsid w:val="00742C12"/>
    <w:rsid w:val="00743381"/>
    <w:rsid w:val="00743FA9"/>
    <w:rsid w:val="007440DF"/>
    <w:rsid w:val="007441AC"/>
    <w:rsid w:val="0074511E"/>
    <w:rsid w:val="007468F0"/>
    <w:rsid w:val="0074698D"/>
    <w:rsid w:val="00747812"/>
    <w:rsid w:val="00747DA8"/>
    <w:rsid w:val="00750463"/>
    <w:rsid w:val="00750625"/>
    <w:rsid w:val="00750DDB"/>
    <w:rsid w:val="00751AD8"/>
    <w:rsid w:val="00751CDD"/>
    <w:rsid w:val="00752361"/>
    <w:rsid w:val="0075248E"/>
    <w:rsid w:val="00752661"/>
    <w:rsid w:val="00752FEF"/>
    <w:rsid w:val="0075350A"/>
    <w:rsid w:val="00753A81"/>
    <w:rsid w:val="00753E2C"/>
    <w:rsid w:val="00753E95"/>
    <w:rsid w:val="007542F9"/>
    <w:rsid w:val="007544E3"/>
    <w:rsid w:val="00754663"/>
    <w:rsid w:val="00754BF8"/>
    <w:rsid w:val="00754C75"/>
    <w:rsid w:val="0075539E"/>
    <w:rsid w:val="00755D37"/>
    <w:rsid w:val="00761830"/>
    <w:rsid w:val="0076194C"/>
    <w:rsid w:val="007624F4"/>
    <w:rsid w:val="00763387"/>
    <w:rsid w:val="00763985"/>
    <w:rsid w:val="00763D84"/>
    <w:rsid w:val="00763F54"/>
    <w:rsid w:val="00763F6A"/>
    <w:rsid w:val="00765308"/>
    <w:rsid w:val="00765D74"/>
    <w:rsid w:val="00766100"/>
    <w:rsid w:val="00766A37"/>
    <w:rsid w:val="00767D66"/>
    <w:rsid w:val="00770B85"/>
    <w:rsid w:val="0077127D"/>
    <w:rsid w:val="007712E7"/>
    <w:rsid w:val="00772589"/>
    <w:rsid w:val="00772F70"/>
    <w:rsid w:val="007745F7"/>
    <w:rsid w:val="00774FFB"/>
    <w:rsid w:val="007754C7"/>
    <w:rsid w:val="007754F4"/>
    <w:rsid w:val="007755E3"/>
    <w:rsid w:val="00776D00"/>
    <w:rsid w:val="00776D24"/>
    <w:rsid w:val="00776E17"/>
    <w:rsid w:val="00777380"/>
    <w:rsid w:val="0077745E"/>
    <w:rsid w:val="00777E40"/>
    <w:rsid w:val="00780141"/>
    <w:rsid w:val="0078034F"/>
    <w:rsid w:val="00781713"/>
    <w:rsid w:val="00782375"/>
    <w:rsid w:val="00782673"/>
    <w:rsid w:val="00782792"/>
    <w:rsid w:val="007827DF"/>
    <w:rsid w:val="007836FB"/>
    <w:rsid w:val="00784731"/>
    <w:rsid w:val="0078490D"/>
    <w:rsid w:val="007853B8"/>
    <w:rsid w:val="0078586D"/>
    <w:rsid w:val="00785DBD"/>
    <w:rsid w:val="007866E2"/>
    <w:rsid w:val="00786701"/>
    <w:rsid w:val="0078732B"/>
    <w:rsid w:val="00787C6F"/>
    <w:rsid w:val="00787CCB"/>
    <w:rsid w:val="00790045"/>
    <w:rsid w:val="007909F8"/>
    <w:rsid w:val="00790C47"/>
    <w:rsid w:val="007917A9"/>
    <w:rsid w:val="007922D1"/>
    <w:rsid w:val="00792AFB"/>
    <w:rsid w:val="00792B33"/>
    <w:rsid w:val="00793101"/>
    <w:rsid w:val="0079438F"/>
    <w:rsid w:val="0079455A"/>
    <w:rsid w:val="007947D4"/>
    <w:rsid w:val="00794A06"/>
    <w:rsid w:val="00795EB7"/>
    <w:rsid w:val="007975D8"/>
    <w:rsid w:val="00797F3F"/>
    <w:rsid w:val="007A0129"/>
    <w:rsid w:val="007A06D5"/>
    <w:rsid w:val="007A081F"/>
    <w:rsid w:val="007A084C"/>
    <w:rsid w:val="007A0C91"/>
    <w:rsid w:val="007A2E2E"/>
    <w:rsid w:val="007A3570"/>
    <w:rsid w:val="007A4536"/>
    <w:rsid w:val="007A54B2"/>
    <w:rsid w:val="007A5B19"/>
    <w:rsid w:val="007A6199"/>
    <w:rsid w:val="007A667F"/>
    <w:rsid w:val="007A69D9"/>
    <w:rsid w:val="007A6C4F"/>
    <w:rsid w:val="007A6E45"/>
    <w:rsid w:val="007A7A24"/>
    <w:rsid w:val="007A7EE5"/>
    <w:rsid w:val="007B0125"/>
    <w:rsid w:val="007B0747"/>
    <w:rsid w:val="007B0970"/>
    <w:rsid w:val="007B0FF6"/>
    <w:rsid w:val="007B10F6"/>
    <w:rsid w:val="007B1837"/>
    <w:rsid w:val="007B1906"/>
    <w:rsid w:val="007B2A28"/>
    <w:rsid w:val="007B2EBD"/>
    <w:rsid w:val="007B3C58"/>
    <w:rsid w:val="007B3E81"/>
    <w:rsid w:val="007B419F"/>
    <w:rsid w:val="007B46C0"/>
    <w:rsid w:val="007B4DCF"/>
    <w:rsid w:val="007B5031"/>
    <w:rsid w:val="007B608A"/>
    <w:rsid w:val="007B65F4"/>
    <w:rsid w:val="007B6F06"/>
    <w:rsid w:val="007B7752"/>
    <w:rsid w:val="007C0185"/>
    <w:rsid w:val="007C2362"/>
    <w:rsid w:val="007C2D79"/>
    <w:rsid w:val="007C2EE6"/>
    <w:rsid w:val="007C380C"/>
    <w:rsid w:val="007C411E"/>
    <w:rsid w:val="007C4182"/>
    <w:rsid w:val="007C579E"/>
    <w:rsid w:val="007C6A60"/>
    <w:rsid w:val="007C6E42"/>
    <w:rsid w:val="007C6E69"/>
    <w:rsid w:val="007C7B29"/>
    <w:rsid w:val="007D04CE"/>
    <w:rsid w:val="007D1570"/>
    <w:rsid w:val="007D167E"/>
    <w:rsid w:val="007D23A3"/>
    <w:rsid w:val="007D2835"/>
    <w:rsid w:val="007D2B22"/>
    <w:rsid w:val="007D2BC8"/>
    <w:rsid w:val="007D2C28"/>
    <w:rsid w:val="007D354E"/>
    <w:rsid w:val="007D37A7"/>
    <w:rsid w:val="007D3A48"/>
    <w:rsid w:val="007D3BB4"/>
    <w:rsid w:val="007D437D"/>
    <w:rsid w:val="007D4C4D"/>
    <w:rsid w:val="007D4D2E"/>
    <w:rsid w:val="007D4D87"/>
    <w:rsid w:val="007D520A"/>
    <w:rsid w:val="007D5C6C"/>
    <w:rsid w:val="007D62DE"/>
    <w:rsid w:val="007D66B6"/>
    <w:rsid w:val="007D6998"/>
    <w:rsid w:val="007D69CC"/>
    <w:rsid w:val="007D6B53"/>
    <w:rsid w:val="007E02F2"/>
    <w:rsid w:val="007E0826"/>
    <w:rsid w:val="007E1020"/>
    <w:rsid w:val="007E1058"/>
    <w:rsid w:val="007E1E51"/>
    <w:rsid w:val="007E2058"/>
    <w:rsid w:val="007E2D91"/>
    <w:rsid w:val="007E3F00"/>
    <w:rsid w:val="007E3FA1"/>
    <w:rsid w:val="007E4ACD"/>
    <w:rsid w:val="007E4C4A"/>
    <w:rsid w:val="007E4E67"/>
    <w:rsid w:val="007E54A2"/>
    <w:rsid w:val="007E5AA0"/>
    <w:rsid w:val="007E5FE6"/>
    <w:rsid w:val="007E6351"/>
    <w:rsid w:val="007E710B"/>
    <w:rsid w:val="007E730D"/>
    <w:rsid w:val="007E7838"/>
    <w:rsid w:val="007F0438"/>
    <w:rsid w:val="007F0EFF"/>
    <w:rsid w:val="007F1209"/>
    <w:rsid w:val="007F1AAA"/>
    <w:rsid w:val="007F2252"/>
    <w:rsid w:val="007F24D8"/>
    <w:rsid w:val="007F29B0"/>
    <w:rsid w:val="007F2F0B"/>
    <w:rsid w:val="007F3EF7"/>
    <w:rsid w:val="007F46EA"/>
    <w:rsid w:val="007F4B53"/>
    <w:rsid w:val="007F5654"/>
    <w:rsid w:val="007F70B1"/>
    <w:rsid w:val="007F7392"/>
    <w:rsid w:val="007F7B97"/>
    <w:rsid w:val="007F7C63"/>
    <w:rsid w:val="0080061F"/>
    <w:rsid w:val="00801254"/>
    <w:rsid w:val="00801288"/>
    <w:rsid w:val="00801601"/>
    <w:rsid w:val="008021D0"/>
    <w:rsid w:val="008025B3"/>
    <w:rsid w:val="00802834"/>
    <w:rsid w:val="00802EC3"/>
    <w:rsid w:val="00803268"/>
    <w:rsid w:val="008032D3"/>
    <w:rsid w:val="008035FA"/>
    <w:rsid w:val="008039BB"/>
    <w:rsid w:val="00803A55"/>
    <w:rsid w:val="00804FAA"/>
    <w:rsid w:val="00805B18"/>
    <w:rsid w:val="00805CB5"/>
    <w:rsid w:val="008061D8"/>
    <w:rsid w:val="00807017"/>
    <w:rsid w:val="0081039A"/>
    <w:rsid w:val="00811B43"/>
    <w:rsid w:val="00811C9E"/>
    <w:rsid w:val="008126ED"/>
    <w:rsid w:val="0081297C"/>
    <w:rsid w:val="00813187"/>
    <w:rsid w:val="00813D3E"/>
    <w:rsid w:val="00813E6E"/>
    <w:rsid w:val="008144FB"/>
    <w:rsid w:val="0081467A"/>
    <w:rsid w:val="0081504C"/>
    <w:rsid w:val="0081586E"/>
    <w:rsid w:val="00815C58"/>
    <w:rsid w:val="0081608B"/>
    <w:rsid w:val="00816EFD"/>
    <w:rsid w:val="00817621"/>
    <w:rsid w:val="00817C83"/>
    <w:rsid w:val="00817D93"/>
    <w:rsid w:val="008204EE"/>
    <w:rsid w:val="00821790"/>
    <w:rsid w:val="00822C94"/>
    <w:rsid w:val="008236EC"/>
    <w:rsid w:val="00823702"/>
    <w:rsid w:val="00823892"/>
    <w:rsid w:val="00823B05"/>
    <w:rsid w:val="00823F39"/>
    <w:rsid w:val="00824FD1"/>
    <w:rsid w:val="00825B4E"/>
    <w:rsid w:val="008277F4"/>
    <w:rsid w:val="00827AB2"/>
    <w:rsid w:val="00827C19"/>
    <w:rsid w:val="008317E9"/>
    <w:rsid w:val="0083203C"/>
    <w:rsid w:val="008329F4"/>
    <w:rsid w:val="00833752"/>
    <w:rsid w:val="0083590F"/>
    <w:rsid w:val="0083712B"/>
    <w:rsid w:val="0083726C"/>
    <w:rsid w:val="00837572"/>
    <w:rsid w:val="00837A19"/>
    <w:rsid w:val="00837E3F"/>
    <w:rsid w:val="00840068"/>
    <w:rsid w:val="0084190C"/>
    <w:rsid w:val="0084193E"/>
    <w:rsid w:val="00841DB3"/>
    <w:rsid w:val="00842F25"/>
    <w:rsid w:val="00844776"/>
    <w:rsid w:val="008449D5"/>
    <w:rsid w:val="0084500F"/>
    <w:rsid w:val="00846276"/>
    <w:rsid w:val="00846545"/>
    <w:rsid w:val="00847E8D"/>
    <w:rsid w:val="008503EC"/>
    <w:rsid w:val="008511BB"/>
    <w:rsid w:val="008523F1"/>
    <w:rsid w:val="00855319"/>
    <w:rsid w:val="00855552"/>
    <w:rsid w:val="00855737"/>
    <w:rsid w:val="00857D7B"/>
    <w:rsid w:val="00860549"/>
    <w:rsid w:val="00861A52"/>
    <w:rsid w:val="00863275"/>
    <w:rsid w:val="00863D15"/>
    <w:rsid w:val="008640DB"/>
    <w:rsid w:val="00864651"/>
    <w:rsid w:val="0086480E"/>
    <w:rsid w:val="00864DCC"/>
    <w:rsid w:val="00867058"/>
    <w:rsid w:val="008672E6"/>
    <w:rsid w:val="00867E04"/>
    <w:rsid w:val="00867F02"/>
    <w:rsid w:val="00870003"/>
    <w:rsid w:val="008700E5"/>
    <w:rsid w:val="00870869"/>
    <w:rsid w:val="00870D19"/>
    <w:rsid w:val="0087238D"/>
    <w:rsid w:val="0087251D"/>
    <w:rsid w:val="008751B7"/>
    <w:rsid w:val="00875366"/>
    <w:rsid w:val="008759B1"/>
    <w:rsid w:val="00876694"/>
    <w:rsid w:val="00876CAC"/>
    <w:rsid w:val="00877980"/>
    <w:rsid w:val="00877F0E"/>
    <w:rsid w:val="00880A18"/>
    <w:rsid w:val="00881C88"/>
    <w:rsid w:val="00882D7E"/>
    <w:rsid w:val="00883348"/>
    <w:rsid w:val="008834B1"/>
    <w:rsid w:val="00883BDB"/>
    <w:rsid w:val="00883DEF"/>
    <w:rsid w:val="0088402C"/>
    <w:rsid w:val="00884507"/>
    <w:rsid w:val="00885022"/>
    <w:rsid w:val="00886304"/>
    <w:rsid w:val="0088644C"/>
    <w:rsid w:val="00886653"/>
    <w:rsid w:val="00886B7C"/>
    <w:rsid w:val="00886D9E"/>
    <w:rsid w:val="00887D25"/>
    <w:rsid w:val="00887F36"/>
    <w:rsid w:val="00890AFE"/>
    <w:rsid w:val="00890F2E"/>
    <w:rsid w:val="00891EA5"/>
    <w:rsid w:val="0089331A"/>
    <w:rsid w:val="00894168"/>
    <w:rsid w:val="008952B6"/>
    <w:rsid w:val="0089587D"/>
    <w:rsid w:val="008A0099"/>
    <w:rsid w:val="008A03A7"/>
    <w:rsid w:val="008A0635"/>
    <w:rsid w:val="008A0A33"/>
    <w:rsid w:val="008A1019"/>
    <w:rsid w:val="008A19D4"/>
    <w:rsid w:val="008A1DC9"/>
    <w:rsid w:val="008A2301"/>
    <w:rsid w:val="008A281A"/>
    <w:rsid w:val="008A2853"/>
    <w:rsid w:val="008A290F"/>
    <w:rsid w:val="008A2BF8"/>
    <w:rsid w:val="008A2C1E"/>
    <w:rsid w:val="008A3926"/>
    <w:rsid w:val="008A649E"/>
    <w:rsid w:val="008A755A"/>
    <w:rsid w:val="008B0575"/>
    <w:rsid w:val="008B14DA"/>
    <w:rsid w:val="008B15DF"/>
    <w:rsid w:val="008B1BEA"/>
    <w:rsid w:val="008B2441"/>
    <w:rsid w:val="008B36CB"/>
    <w:rsid w:val="008B3907"/>
    <w:rsid w:val="008B4C3E"/>
    <w:rsid w:val="008B6183"/>
    <w:rsid w:val="008B666A"/>
    <w:rsid w:val="008B70EA"/>
    <w:rsid w:val="008B7659"/>
    <w:rsid w:val="008C0147"/>
    <w:rsid w:val="008C0E1F"/>
    <w:rsid w:val="008C0E5B"/>
    <w:rsid w:val="008C35AD"/>
    <w:rsid w:val="008C4622"/>
    <w:rsid w:val="008C55FA"/>
    <w:rsid w:val="008C5703"/>
    <w:rsid w:val="008C6C35"/>
    <w:rsid w:val="008C6CFB"/>
    <w:rsid w:val="008C6DBD"/>
    <w:rsid w:val="008C7363"/>
    <w:rsid w:val="008C75B5"/>
    <w:rsid w:val="008D0372"/>
    <w:rsid w:val="008D0421"/>
    <w:rsid w:val="008D0EDE"/>
    <w:rsid w:val="008D196A"/>
    <w:rsid w:val="008D20DD"/>
    <w:rsid w:val="008D298D"/>
    <w:rsid w:val="008D38A6"/>
    <w:rsid w:val="008D46F4"/>
    <w:rsid w:val="008D4896"/>
    <w:rsid w:val="008D4B9B"/>
    <w:rsid w:val="008D55D2"/>
    <w:rsid w:val="008D5F52"/>
    <w:rsid w:val="008D60D8"/>
    <w:rsid w:val="008D616A"/>
    <w:rsid w:val="008D63ED"/>
    <w:rsid w:val="008D6AF9"/>
    <w:rsid w:val="008D6DD1"/>
    <w:rsid w:val="008D6F39"/>
    <w:rsid w:val="008E0331"/>
    <w:rsid w:val="008E1930"/>
    <w:rsid w:val="008E1B5E"/>
    <w:rsid w:val="008E1F0A"/>
    <w:rsid w:val="008E2CEA"/>
    <w:rsid w:val="008E2CF5"/>
    <w:rsid w:val="008E3232"/>
    <w:rsid w:val="008E3AE3"/>
    <w:rsid w:val="008E5A15"/>
    <w:rsid w:val="008E6762"/>
    <w:rsid w:val="008E69F8"/>
    <w:rsid w:val="008E71CD"/>
    <w:rsid w:val="008E71F3"/>
    <w:rsid w:val="008E7522"/>
    <w:rsid w:val="008E79EE"/>
    <w:rsid w:val="008E7CE1"/>
    <w:rsid w:val="008F0483"/>
    <w:rsid w:val="008F1954"/>
    <w:rsid w:val="008F258F"/>
    <w:rsid w:val="008F27EF"/>
    <w:rsid w:val="008F34B2"/>
    <w:rsid w:val="008F3B62"/>
    <w:rsid w:val="008F3D7A"/>
    <w:rsid w:val="008F3FF0"/>
    <w:rsid w:val="008F4253"/>
    <w:rsid w:val="008F4D89"/>
    <w:rsid w:val="008F4E51"/>
    <w:rsid w:val="008F51A6"/>
    <w:rsid w:val="008F5330"/>
    <w:rsid w:val="008F573F"/>
    <w:rsid w:val="008F5DDC"/>
    <w:rsid w:val="008F60B3"/>
    <w:rsid w:val="008F6195"/>
    <w:rsid w:val="008F66FD"/>
    <w:rsid w:val="008F6A16"/>
    <w:rsid w:val="008F7ABE"/>
    <w:rsid w:val="008F7B85"/>
    <w:rsid w:val="008F7BFA"/>
    <w:rsid w:val="00900993"/>
    <w:rsid w:val="00901135"/>
    <w:rsid w:val="0090195B"/>
    <w:rsid w:val="00902904"/>
    <w:rsid w:val="00902CDB"/>
    <w:rsid w:val="00903878"/>
    <w:rsid w:val="0090489D"/>
    <w:rsid w:val="00904CA2"/>
    <w:rsid w:val="00905F93"/>
    <w:rsid w:val="00906A87"/>
    <w:rsid w:val="00906E21"/>
    <w:rsid w:val="0090708C"/>
    <w:rsid w:val="0090741E"/>
    <w:rsid w:val="00907940"/>
    <w:rsid w:val="00907EF2"/>
    <w:rsid w:val="009104A0"/>
    <w:rsid w:val="00910E4B"/>
    <w:rsid w:val="0091178D"/>
    <w:rsid w:val="0091196E"/>
    <w:rsid w:val="00911D24"/>
    <w:rsid w:val="0091387D"/>
    <w:rsid w:val="00913A01"/>
    <w:rsid w:val="00913F83"/>
    <w:rsid w:val="009140C4"/>
    <w:rsid w:val="009144E4"/>
    <w:rsid w:val="009145CE"/>
    <w:rsid w:val="00914F58"/>
    <w:rsid w:val="0091563F"/>
    <w:rsid w:val="0091627D"/>
    <w:rsid w:val="00916BA9"/>
    <w:rsid w:val="00917BBE"/>
    <w:rsid w:val="0092070E"/>
    <w:rsid w:val="009215C6"/>
    <w:rsid w:val="009216BA"/>
    <w:rsid w:val="00921798"/>
    <w:rsid w:val="00921CF5"/>
    <w:rsid w:val="0092307A"/>
    <w:rsid w:val="00924682"/>
    <w:rsid w:val="0092483B"/>
    <w:rsid w:val="0092520A"/>
    <w:rsid w:val="00925EB8"/>
    <w:rsid w:val="00926560"/>
    <w:rsid w:val="00926823"/>
    <w:rsid w:val="00926CCA"/>
    <w:rsid w:val="00927007"/>
    <w:rsid w:val="009273EF"/>
    <w:rsid w:val="00927EDF"/>
    <w:rsid w:val="0093084C"/>
    <w:rsid w:val="00930BDC"/>
    <w:rsid w:val="00931D67"/>
    <w:rsid w:val="00932330"/>
    <w:rsid w:val="009331DE"/>
    <w:rsid w:val="009333D1"/>
    <w:rsid w:val="00933646"/>
    <w:rsid w:val="00933776"/>
    <w:rsid w:val="009339DE"/>
    <w:rsid w:val="00933B70"/>
    <w:rsid w:val="0093430D"/>
    <w:rsid w:val="0093456E"/>
    <w:rsid w:val="009346A3"/>
    <w:rsid w:val="00935092"/>
    <w:rsid w:val="009351DC"/>
    <w:rsid w:val="009357D0"/>
    <w:rsid w:val="00935B0A"/>
    <w:rsid w:val="009362A2"/>
    <w:rsid w:val="00936991"/>
    <w:rsid w:val="00937974"/>
    <w:rsid w:val="00941448"/>
    <w:rsid w:val="009414E0"/>
    <w:rsid w:val="0094201D"/>
    <w:rsid w:val="00943FA9"/>
    <w:rsid w:val="0094458E"/>
    <w:rsid w:val="00944E3F"/>
    <w:rsid w:val="009451FF"/>
    <w:rsid w:val="00945C98"/>
    <w:rsid w:val="0094658B"/>
    <w:rsid w:val="00946702"/>
    <w:rsid w:val="00946711"/>
    <w:rsid w:val="00946A2F"/>
    <w:rsid w:val="00947075"/>
    <w:rsid w:val="0094715E"/>
    <w:rsid w:val="00947869"/>
    <w:rsid w:val="00947A14"/>
    <w:rsid w:val="00947DD0"/>
    <w:rsid w:val="00947F07"/>
    <w:rsid w:val="00950178"/>
    <w:rsid w:val="00950DAC"/>
    <w:rsid w:val="00951010"/>
    <w:rsid w:val="009511E8"/>
    <w:rsid w:val="009515EE"/>
    <w:rsid w:val="00951917"/>
    <w:rsid w:val="00951AA2"/>
    <w:rsid w:val="0095227C"/>
    <w:rsid w:val="009532F4"/>
    <w:rsid w:val="00953B7E"/>
    <w:rsid w:val="00955EC6"/>
    <w:rsid w:val="0095619E"/>
    <w:rsid w:val="009563F0"/>
    <w:rsid w:val="00957178"/>
    <w:rsid w:val="00957855"/>
    <w:rsid w:val="00957E8E"/>
    <w:rsid w:val="00960051"/>
    <w:rsid w:val="00960975"/>
    <w:rsid w:val="009611D8"/>
    <w:rsid w:val="00961292"/>
    <w:rsid w:val="009614CD"/>
    <w:rsid w:val="00962210"/>
    <w:rsid w:val="00962858"/>
    <w:rsid w:val="00964713"/>
    <w:rsid w:val="00965C0E"/>
    <w:rsid w:val="00965CF1"/>
    <w:rsid w:val="0096679B"/>
    <w:rsid w:val="009678C0"/>
    <w:rsid w:val="00967965"/>
    <w:rsid w:val="00967A0F"/>
    <w:rsid w:val="00967D7E"/>
    <w:rsid w:val="0097039F"/>
    <w:rsid w:val="00970E58"/>
    <w:rsid w:val="00971487"/>
    <w:rsid w:val="00971E96"/>
    <w:rsid w:val="00971F12"/>
    <w:rsid w:val="00971FE5"/>
    <w:rsid w:val="009724D4"/>
    <w:rsid w:val="0097259D"/>
    <w:rsid w:val="009728CC"/>
    <w:rsid w:val="009736CD"/>
    <w:rsid w:val="00973D13"/>
    <w:rsid w:val="009745B0"/>
    <w:rsid w:val="00974699"/>
    <w:rsid w:val="00975299"/>
    <w:rsid w:val="009753FA"/>
    <w:rsid w:val="00975E98"/>
    <w:rsid w:val="00975EEB"/>
    <w:rsid w:val="0097673C"/>
    <w:rsid w:val="0097696B"/>
    <w:rsid w:val="00976A94"/>
    <w:rsid w:val="00976C7F"/>
    <w:rsid w:val="00976CCE"/>
    <w:rsid w:val="00980120"/>
    <w:rsid w:val="00980D54"/>
    <w:rsid w:val="009818FB"/>
    <w:rsid w:val="00982683"/>
    <w:rsid w:val="0098297F"/>
    <w:rsid w:val="0098340B"/>
    <w:rsid w:val="00985030"/>
    <w:rsid w:val="009864A8"/>
    <w:rsid w:val="00986E45"/>
    <w:rsid w:val="009917A5"/>
    <w:rsid w:val="00991B09"/>
    <w:rsid w:val="0099259A"/>
    <w:rsid w:val="00992BB5"/>
    <w:rsid w:val="00992CE8"/>
    <w:rsid w:val="00992DE3"/>
    <w:rsid w:val="00993602"/>
    <w:rsid w:val="00994067"/>
    <w:rsid w:val="009944AE"/>
    <w:rsid w:val="00994A0B"/>
    <w:rsid w:val="00994CE9"/>
    <w:rsid w:val="0099515F"/>
    <w:rsid w:val="00995CF1"/>
    <w:rsid w:val="009962DA"/>
    <w:rsid w:val="00996EC1"/>
    <w:rsid w:val="00997C4F"/>
    <w:rsid w:val="00997DF2"/>
    <w:rsid w:val="009A0242"/>
    <w:rsid w:val="009A05EC"/>
    <w:rsid w:val="009A07BA"/>
    <w:rsid w:val="009A1B38"/>
    <w:rsid w:val="009A21D3"/>
    <w:rsid w:val="009A29D6"/>
    <w:rsid w:val="009A2EAE"/>
    <w:rsid w:val="009A366E"/>
    <w:rsid w:val="009A4D23"/>
    <w:rsid w:val="009A58A9"/>
    <w:rsid w:val="009A5DDB"/>
    <w:rsid w:val="009A6585"/>
    <w:rsid w:val="009A67B6"/>
    <w:rsid w:val="009A6961"/>
    <w:rsid w:val="009A7364"/>
    <w:rsid w:val="009B026E"/>
    <w:rsid w:val="009B0A87"/>
    <w:rsid w:val="009B1711"/>
    <w:rsid w:val="009B17A6"/>
    <w:rsid w:val="009B21B9"/>
    <w:rsid w:val="009B29D7"/>
    <w:rsid w:val="009B2E52"/>
    <w:rsid w:val="009B38C0"/>
    <w:rsid w:val="009B3E4D"/>
    <w:rsid w:val="009B4819"/>
    <w:rsid w:val="009B5234"/>
    <w:rsid w:val="009B5953"/>
    <w:rsid w:val="009B5EAB"/>
    <w:rsid w:val="009B6338"/>
    <w:rsid w:val="009B63A1"/>
    <w:rsid w:val="009B6A56"/>
    <w:rsid w:val="009B6E9A"/>
    <w:rsid w:val="009B7DA8"/>
    <w:rsid w:val="009B7FD1"/>
    <w:rsid w:val="009C0506"/>
    <w:rsid w:val="009C05BA"/>
    <w:rsid w:val="009C128C"/>
    <w:rsid w:val="009C1BAB"/>
    <w:rsid w:val="009C2131"/>
    <w:rsid w:val="009C395A"/>
    <w:rsid w:val="009C4324"/>
    <w:rsid w:val="009C4B1B"/>
    <w:rsid w:val="009C4B72"/>
    <w:rsid w:val="009C5107"/>
    <w:rsid w:val="009C510F"/>
    <w:rsid w:val="009C51DF"/>
    <w:rsid w:val="009C557E"/>
    <w:rsid w:val="009C5B18"/>
    <w:rsid w:val="009C6624"/>
    <w:rsid w:val="009C6ED7"/>
    <w:rsid w:val="009C6FFF"/>
    <w:rsid w:val="009D05E3"/>
    <w:rsid w:val="009D11A9"/>
    <w:rsid w:val="009D13DA"/>
    <w:rsid w:val="009D17B9"/>
    <w:rsid w:val="009D1F47"/>
    <w:rsid w:val="009D2564"/>
    <w:rsid w:val="009D3064"/>
    <w:rsid w:val="009D3342"/>
    <w:rsid w:val="009D3539"/>
    <w:rsid w:val="009D3598"/>
    <w:rsid w:val="009D4001"/>
    <w:rsid w:val="009D408F"/>
    <w:rsid w:val="009D53C1"/>
    <w:rsid w:val="009D5673"/>
    <w:rsid w:val="009D5903"/>
    <w:rsid w:val="009D66E5"/>
    <w:rsid w:val="009D6770"/>
    <w:rsid w:val="009D722D"/>
    <w:rsid w:val="009E0363"/>
    <w:rsid w:val="009E0782"/>
    <w:rsid w:val="009E0F9C"/>
    <w:rsid w:val="009E160D"/>
    <w:rsid w:val="009E2F9C"/>
    <w:rsid w:val="009E2FC0"/>
    <w:rsid w:val="009E34BC"/>
    <w:rsid w:val="009E4994"/>
    <w:rsid w:val="009E4E73"/>
    <w:rsid w:val="009E4E81"/>
    <w:rsid w:val="009E4F87"/>
    <w:rsid w:val="009E51D3"/>
    <w:rsid w:val="009E55B5"/>
    <w:rsid w:val="009E5E88"/>
    <w:rsid w:val="009E7335"/>
    <w:rsid w:val="009E740A"/>
    <w:rsid w:val="009E766F"/>
    <w:rsid w:val="009F00EE"/>
    <w:rsid w:val="009F09FA"/>
    <w:rsid w:val="009F145B"/>
    <w:rsid w:val="009F2BCB"/>
    <w:rsid w:val="009F2F08"/>
    <w:rsid w:val="009F30E9"/>
    <w:rsid w:val="009F4582"/>
    <w:rsid w:val="009F5400"/>
    <w:rsid w:val="009F58A0"/>
    <w:rsid w:val="009F5AB3"/>
    <w:rsid w:val="009F5B4E"/>
    <w:rsid w:val="009F609E"/>
    <w:rsid w:val="009F6589"/>
    <w:rsid w:val="009F669B"/>
    <w:rsid w:val="009F6914"/>
    <w:rsid w:val="009F6D57"/>
    <w:rsid w:val="009F6DF6"/>
    <w:rsid w:val="00A007F1"/>
    <w:rsid w:val="00A0096D"/>
    <w:rsid w:val="00A012C6"/>
    <w:rsid w:val="00A01C59"/>
    <w:rsid w:val="00A02225"/>
    <w:rsid w:val="00A027E6"/>
    <w:rsid w:val="00A02EED"/>
    <w:rsid w:val="00A03EB5"/>
    <w:rsid w:val="00A04189"/>
    <w:rsid w:val="00A0463B"/>
    <w:rsid w:val="00A04945"/>
    <w:rsid w:val="00A04B92"/>
    <w:rsid w:val="00A054EA"/>
    <w:rsid w:val="00A05802"/>
    <w:rsid w:val="00A0685D"/>
    <w:rsid w:val="00A068BB"/>
    <w:rsid w:val="00A06FE6"/>
    <w:rsid w:val="00A07D53"/>
    <w:rsid w:val="00A10569"/>
    <w:rsid w:val="00A106D8"/>
    <w:rsid w:val="00A10E67"/>
    <w:rsid w:val="00A114E3"/>
    <w:rsid w:val="00A12059"/>
    <w:rsid w:val="00A12BA6"/>
    <w:rsid w:val="00A12E21"/>
    <w:rsid w:val="00A1390D"/>
    <w:rsid w:val="00A13B06"/>
    <w:rsid w:val="00A15DB6"/>
    <w:rsid w:val="00A16051"/>
    <w:rsid w:val="00A1691E"/>
    <w:rsid w:val="00A16991"/>
    <w:rsid w:val="00A21D36"/>
    <w:rsid w:val="00A223B0"/>
    <w:rsid w:val="00A22904"/>
    <w:rsid w:val="00A22DAC"/>
    <w:rsid w:val="00A234AE"/>
    <w:rsid w:val="00A235FF"/>
    <w:rsid w:val="00A23771"/>
    <w:rsid w:val="00A23B43"/>
    <w:rsid w:val="00A23D81"/>
    <w:rsid w:val="00A24804"/>
    <w:rsid w:val="00A24820"/>
    <w:rsid w:val="00A24C54"/>
    <w:rsid w:val="00A25800"/>
    <w:rsid w:val="00A25EAF"/>
    <w:rsid w:val="00A26260"/>
    <w:rsid w:val="00A273BE"/>
    <w:rsid w:val="00A30111"/>
    <w:rsid w:val="00A30ED5"/>
    <w:rsid w:val="00A31DC0"/>
    <w:rsid w:val="00A32078"/>
    <w:rsid w:val="00A322D3"/>
    <w:rsid w:val="00A32673"/>
    <w:rsid w:val="00A32C95"/>
    <w:rsid w:val="00A32DBF"/>
    <w:rsid w:val="00A33DC1"/>
    <w:rsid w:val="00A34DBD"/>
    <w:rsid w:val="00A35075"/>
    <w:rsid w:val="00A352D3"/>
    <w:rsid w:val="00A3538A"/>
    <w:rsid w:val="00A355C2"/>
    <w:rsid w:val="00A35634"/>
    <w:rsid w:val="00A35921"/>
    <w:rsid w:val="00A3602F"/>
    <w:rsid w:val="00A37CA1"/>
    <w:rsid w:val="00A37D87"/>
    <w:rsid w:val="00A40050"/>
    <w:rsid w:val="00A40CFE"/>
    <w:rsid w:val="00A42642"/>
    <w:rsid w:val="00A42A75"/>
    <w:rsid w:val="00A42B49"/>
    <w:rsid w:val="00A433E0"/>
    <w:rsid w:val="00A43D2B"/>
    <w:rsid w:val="00A44C9E"/>
    <w:rsid w:val="00A44E02"/>
    <w:rsid w:val="00A45CDB"/>
    <w:rsid w:val="00A463E9"/>
    <w:rsid w:val="00A467D4"/>
    <w:rsid w:val="00A46C49"/>
    <w:rsid w:val="00A473C3"/>
    <w:rsid w:val="00A51532"/>
    <w:rsid w:val="00A51F5C"/>
    <w:rsid w:val="00A52738"/>
    <w:rsid w:val="00A529FB"/>
    <w:rsid w:val="00A52AA1"/>
    <w:rsid w:val="00A52C9B"/>
    <w:rsid w:val="00A541F1"/>
    <w:rsid w:val="00A54A67"/>
    <w:rsid w:val="00A54C47"/>
    <w:rsid w:val="00A55354"/>
    <w:rsid w:val="00A5538C"/>
    <w:rsid w:val="00A56074"/>
    <w:rsid w:val="00A57FD3"/>
    <w:rsid w:val="00A60322"/>
    <w:rsid w:val="00A607B9"/>
    <w:rsid w:val="00A6106A"/>
    <w:rsid w:val="00A611FF"/>
    <w:rsid w:val="00A61505"/>
    <w:rsid w:val="00A61D66"/>
    <w:rsid w:val="00A61F0F"/>
    <w:rsid w:val="00A624AD"/>
    <w:rsid w:val="00A6273B"/>
    <w:rsid w:val="00A62A2F"/>
    <w:rsid w:val="00A6407E"/>
    <w:rsid w:val="00A64226"/>
    <w:rsid w:val="00A654BF"/>
    <w:rsid w:val="00A66575"/>
    <w:rsid w:val="00A71028"/>
    <w:rsid w:val="00A7187A"/>
    <w:rsid w:val="00A71A43"/>
    <w:rsid w:val="00A734B5"/>
    <w:rsid w:val="00A73EB8"/>
    <w:rsid w:val="00A740CB"/>
    <w:rsid w:val="00A7491E"/>
    <w:rsid w:val="00A760B7"/>
    <w:rsid w:val="00A765B1"/>
    <w:rsid w:val="00A76994"/>
    <w:rsid w:val="00A76A25"/>
    <w:rsid w:val="00A77A6B"/>
    <w:rsid w:val="00A77D77"/>
    <w:rsid w:val="00A808C5"/>
    <w:rsid w:val="00A8154A"/>
    <w:rsid w:val="00A81819"/>
    <w:rsid w:val="00A82064"/>
    <w:rsid w:val="00A824DA"/>
    <w:rsid w:val="00A8291D"/>
    <w:rsid w:val="00A82F68"/>
    <w:rsid w:val="00A83614"/>
    <w:rsid w:val="00A8458B"/>
    <w:rsid w:val="00A85800"/>
    <w:rsid w:val="00A85FD3"/>
    <w:rsid w:val="00A86023"/>
    <w:rsid w:val="00A86574"/>
    <w:rsid w:val="00A867C9"/>
    <w:rsid w:val="00A86E6F"/>
    <w:rsid w:val="00A86FDB"/>
    <w:rsid w:val="00A87551"/>
    <w:rsid w:val="00A87B3C"/>
    <w:rsid w:val="00A87BB8"/>
    <w:rsid w:val="00A90066"/>
    <w:rsid w:val="00A92405"/>
    <w:rsid w:val="00A9349E"/>
    <w:rsid w:val="00A93C81"/>
    <w:rsid w:val="00A94BBB"/>
    <w:rsid w:val="00A94BEA"/>
    <w:rsid w:val="00A94C52"/>
    <w:rsid w:val="00A94CF7"/>
    <w:rsid w:val="00A95B91"/>
    <w:rsid w:val="00A95C22"/>
    <w:rsid w:val="00A95CCC"/>
    <w:rsid w:val="00A96097"/>
    <w:rsid w:val="00A9611B"/>
    <w:rsid w:val="00A9621A"/>
    <w:rsid w:val="00A96B58"/>
    <w:rsid w:val="00AA05E3"/>
    <w:rsid w:val="00AA09D6"/>
    <w:rsid w:val="00AA1234"/>
    <w:rsid w:val="00AA1C51"/>
    <w:rsid w:val="00AA23EE"/>
    <w:rsid w:val="00AA240D"/>
    <w:rsid w:val="00AA2825"/>
    <w:rsid w:val="00AA2888"/>
    <w:rsid w:val="00AA2933"/>
    <w:rsid w:val="00AA34C9"/>
    <w:rsid w:val="00AA3713"/>
    <w:rsid w:val="00AA3D3F"/>
    <w:rsid w:val="00AA6C67"/>
    <w:rsid w:val="00AA7887"/>
    <w:rsid w:val="00AB0BC1"/>
    <w:rsid w:val="00AB0F7C"/>
    <w:rsid w:val="00AB1187"/>
    <w:rsid w:val="00AB1F01"/>
    <w:rsid w:val="00AB2010"/>
    <w:rsid w:val="00AB3DD3"/>
    <w:rsid w:val="00AB40CB"/>
    <w:rsid w:val="00AB4C52"/>
    <w:rsid w:val="00AB58AE"/>
    <w:rsid w:val="00AB69BC"/>
    <w:rsid w:val="00AB6E63"/>
    <w:rsid w:val="00AC0438"/>
    <w:rsid w:val="00AC0B3E"/>
    <w:rsid w:val="00AC1A09"/>
    <w:rsid w:val="00AC2E30"/>
    <w:rsid w:val="00AC2EEF"/>
    <w:rsid w:val="00AC3634"/>
    <w:rsid w:val="00AC3BCF"/>
    <w:rsid w:val="00AC3D07"/>
    <w:rsid w:val="00AC51F0"/>
    <w:rsid w:val="00AC5827"/>
    <w:rsid w:val="00AC5E6B"/>
    <w:rsid w:val="00AC6495"/>
    <w:rsid w:val="00AC6D61"/>
    <w:rsid w:val="00AD0430"/>
    <w:rsid w:val="00AD043B"/>
    <w:rsid w:val="00AD0B99"/>
    <w:rsid w:val="00AD23A7"/>
    <w:rsid w:val="00AD311D"/>
    <w:rsid w:val="00AD3A65"/>
    <w:rsid w:val="00AD3B37"/>
    <w:rsid w:val="00AD4EBC"/>
    <w:rsid w:val="00AD611A"/>
    <w:rsid w:val="00AD6903"/>
    <w:rsid w:val="00AD7208"/>
    <w:rsid w:val="00AE0524"/>
    <w:rsid w:val="00AE0A90"/>
    <w:rsid w:val="00AE0C95"/>
    <w:rsid w:val="00AE2236"/>
    <w:rsid w:val="00AE2490"/>
    <w:rsid w:val="00AE274D"/>
    <w:rsid w:val="00AE2B38"/>
    <w:rsid w:val="00AE30C5"/>
    <w:rsid w:val="00AE334A"/>
    <w:rsid w:val="00AE3414"/>
    <w:rsid w:val="00AE472A"/>
    <w:rsid w:val="00AE4B5B"/>
    <w:rsid w:val="00AE5971"/>
    <w:rsid w:val="00AE6DFC"/>
    <w:rsid w:val="00AE7474"/>
    <w:rsid w:val="00AE7899"/>
    <w:rsid w:val="00AE7F2A"/>
    <w:rsid w:val="00AF003D"/>
    <w:rsid w:val="00AF02A1"/>
    <w:rsid w:val="00AF0BE7"/>
    <w:rsid w:val="00AF0C2E"/>
    <w:rsid w:val="00AF0D44"/>
    <w:rsid w:val="00AF1451"/>
    <w:rsid w:val="00AF2744"/>
    <w:rsid w:val="00AF2B1E"/>
    <w:rsid w:val="00AF2C8D"/>
    <w:rsid w:val="00AF2DAE"/>
    <w:rsid w:val="00AF2E77"/>
    <w:rsid w:val="00AF3E05"/>
    <w:rsid w:val="00AF415C"/>
    <w:rsid w:val="00AF417A"/>
    <w:rsid w:val="00AF4971"/>
    <w:rsid w:val="00AF6103"/>
    <w:rsid w:val="00AF7319"/>
    <w:rsid w:val="00AF780C"/>
    <w:rsid w:val="00B00520"/>
    <w:rsid w:val="00B01DB6"/>
    <w:rsid w:val="00B01E2E"/>
    <w:rsid w:val="00B02018"/>
    <w:rsid w:val="00B03277"/>
    <w:rsid w:val="00B03C01"/>
    <w:rsid w:val="00B0407A"/>
    <w:rsid w:val="00B04542"/>
    <w:rsid w:val="00B04B95"/>
    <w:rsid w:val="00B051B1"/>
    <w:rsid w:val="00B059B5"/>
    <w:rsid w:val="00B05FC8"/>
    <w:rsid w:val="00B05FE9"/>
    <w:rsid w:val="00B06A37"/>
    <w:rsid w:val="00B06A4B"/>
    <w:rsid w:val="00B0730F"/>
    <w:rsid w:val="00B0776D"/>
    <w:rsid w:val="00B0783C"/>
    <w:rsid w:val="00B1113B"/>
    <w:rsid w:val="00B1144F"/>
    <w:rsid w:val="00B139B2"/>
    <w:rsid w:val="00B13FDC"/>
    <w:rsid w:val="00B14EA1"/>
    <w:rsid w:val="00B151BB"/>
    <w:rsid w:val="00B15661"/>
    <w:rsid w:val="00B15750"/>
    <w:rsid w:val="00B15DC1"/>
    <w:rsid w:val="00B1656B"/>
    <w:rsid w:val="00B16589"/>
    <w:rsid w:val="00B212C9"/>
    <w:rsid w:val="00B2170E"/>
    <w:rsid w:val="00B2173D"/>
    <w:rsid w:val="00B21C10"/>
    <w:rsid w:val="00B21E39"/>
    <w:rsid w:val="00B22867"/>
    <w:rsid w:val="00B229E9"/>
    <w:rsid w:val="00B23E3F"/>
    <w:rsid w:val="00B240A6"/>
    <w:rsid w:val="00B251DF"/>
    <w:rsid w:val="00B25B0C"/>
    <w:rsid w:val="00B2641A"/>
    <w:rsid w:val="00B27375"/>
    <w:rsid w:val="00B27477"/>
    <w:rsid w:val="00B30422"/>
    <w:rsid w:val="00B305B2"/>
    <w:rsid w:val="00B30F6F"/>
    <w:rsid w:val="00B318FC"/>
    <w:rsid w:val="00B32028"/>
    <w:rsid w:val="00B321A3"/>
    <w:rsid w:val="00B32E92"/>
    <w:rsid w:val="00B33EBB"/>
    <w:rsid w:val="00B33F2C"/>
    <w:rsid w:val="00B36C05"/>
    <w:rsid w:val="00B373C5"/>
    <w:rsid w:val="00B3790A"/>
    <w:rsid w:val="00B37E92"/>
    <w:rsid w:val="00B40248"/>
    <w:rsid w:val="00B40458"/>
    <w:rsid w:val="00B40A2C"/>
    <w:rsid w:val="00B40F5B"/>
    <w:rsid w:val="00B418FB"/>
    <w:rsid w:val="00B4268C"/>
    <w:rsid w:val="00B42D04"/>
    <w:rsid w:val="00B42D26"/>
    <w:rsid w:val="00B4459D"/>
    <w:rsid w:val="00B44D99"/>
    <w:rsid w:val="00B44EA1"/>
    <w:rsid w:val="00B45002"/>
    <w:rsid w:val="00B45264"/>
    <w:rsid w:val="00B455C0"/>
    <w:rsid w:val="00B456E9"/>
    <w:rsid w:val="00B4581E"/>
    <w:rsid w:val="00B464A6"/>
    <w:rsid w:val="00B46927"/>
    <w:rsid w:val="00B4721B"/>
    <w:rsid w:val="00B4723B"/>
    <w:rsid w:val="00B51151"/>
    <w:rsid w:val="00B511B2"/>
    <w:rsid w:val="00B5167E"/>
    <w:rsid w:val="00B51D8F"/>
    <w:rsid w:val="00B52D9F"/>
    <w:rsid w:val="00B52E17"/>
    <w:rsid w:val="00B52E4F"/>
    <w:rsid w:val="00B53841"/>
    <w:rsid w:val="00B53EB8"/>
    <w:rsid w:val="00B53F92"/>
    <w:rsid w:val="00B54321"/>
    <w:rsid w:val="00B54A68"/>
    <w:rsid w:val="00B55AD3"/>
    <w:rsid w:val="00B55DBB"/>
    <w:rsid w:val="00B56089"/>
    <w:rsid w:val="00B5638B"/>
    <w:rsid w:val="00B563BC"/>
    <w:rsid w:val="00B563E5"/>
    <w:rsid w:val="00B5655F"/>
    <w:rsid w:val="00B5738C"/>
    <w:rsid w:val="00B602DC"/>
    <w:rsid w:val="00B6052F"/>
    <w:rsid w:val="00B60818"/>
    <w:rsid w:val="00B6172C"/>
    <w:rsid w:val="00B62FF4"/>
    <w:rsid w:val="00B63CA5"/>
    <w:rsid w:val="00B63D34"/>
    <w:rsid w:val="00B64E00"/>
    <w:rsid w:val="00B65B90"/>
    <w:rsid w:val="00B65F93"/>
    <w:rsid w:val="00B6648F"/>
    <w:rsid w:val="00B677F7"/>
    <w:rsid w:val="00B7060B"/>
    <w:rsid w:val="00B70903"/>
    <w:rsid w:val="00B70C24"/>
    <w:rsid w:val="00B7129A"/>
    <w:rsid w:val="00B71466"/>
    <w:rsid w:val="00B71A5F"/>
    <w:rsid w:val="00B72FB7"/>
    <w:rsid w:val="00B735FA"/>
    <w:rsid w:val="00B73BE1"/>
    <w:rsid w:val="00B73EDA"/>
    <w:rsid w:val="00B7458C"/>
    <w:rsid w:val="00B74CC5"/>
    <w:rsid w:val="00B76A5F"/>
    <w:rsid w:val="00B7787F"/>
    <w:rsid w:val="00B77EFD"/>
    <w:rsid w:val="00B80869"/>
    <w:rsid w:val="00B816BB"/>
    <w:rsid w:val="00B82D0D"/>
    <w:rsid w:val="00B82E30"/>
    <w:rsid w:val="00B83E13"/>
    <w:rsid w:val="00B840A3"/>
    <w:rsid w:val="00B84829"/>
    <w:rsid w:val="00B848A4"/>
    <w:rsid w:val="00B85796"/>
    <w:rsid w:val="00B85D83"/>
    <w:rsid w:val="00B864D6"/>
    <w:rsid w:val="00B866DC"/>
    <w:rsid w:val="00B87120"/>
    <w:rsid w:val="00B9022B"/>
    <w:rsid w:val="00B90373"/>
    <w:rsid w:val="00B91600"/>
    <w:rsid w:val="00B91E05"/>
    <w:rsid w:val="00B922FA"/>
    <w:rsid w:val="00B9288E"/>
    <w:rsid w:val="00B93934"/>
    <w:rsid w:val="00B93950"/>
    <w:rsid w:val="00B93D28"/>
    <w:rsid w:val="00B940ED"/>
    <w:rsid w:val="00B94625"/>
    <w:rsid w:val="00B94660"/>
    <w:rsid w:val="00B94815"/>
    <w:rsid w:val="00B949BA"/>
    <w:rsid w:val="00B94A38"/>
    <w:rsid w:val="00B94C14"/>
    <w:rsid w:val="00B951B7"/>
    <w:rsid w:val="00B96D8A"/>
    <w:rsid w:val="00B97205"/>
    <w:rsid w:val="00BA096D"/>
    <w:rsid w:val="00BA0E63"/>
    <w:rsid w:val="00BA0FF0"/>
    <w:rsid w:val="00BA18BF"/>
    <w:rsid w:val="00BA1E13"/>
    <w:rsid w:val="00BA23F4"/>
    <w:rsid w:val="00BA3A59"/>
    <w:rsid w:val="00BA4591"/>
    <w:rsid w:val="00BA542C"/>
    <w:rsid w:val="00BA6FB8"/>
    <w:rsid w:val="00BA78F0"/>
    <w:rsid w:val="00BB00FE"/>
    <w:rsid w:val="00BB0D2C"/>
    <w:rsid w:val="00BB1359"/>
    <w:rsid w:val="00BB1C2B"/>
    <w:rsid w:val="00BB1D09"/>
    <w:rsid w:val="00BB2CAB"/>
    <w:rsid w:val="00BB38B7"/>
    <w:rsid w:val="00BB488B"/>
    <w:rsid w:val="00BB4B3C"/>
    <w:rsid w:val="00BB5615"/>
    <w:rsid w:val="00BB565D"/>
    <w:rsid w:val="00BB57C5"/>
    <w:rsid w:val="00BB620D"/>
    <w:rsid w:val="00BB6B8B"/>
    <w:rsid w:val="00BB7246"/>
    <w:rsid w:val="00BB7E10"/>
    <w:rsid w:val="00BC010E"/>
    <w:rsid w:val="00BC0E45"/>
    <w:rsid w:val="00BC14BA"/>
    <w:rsid w:val="00BC2D66"/>
    <w:rsid w:val="00BC3437"/>
    <w:rsid w:val="00BC4441"/>
    <w:rsid w:val="00BC5A30"/>
    <w:rsid w:val="00BC6DB5"/>
    <w:rsid w:val="00BC70ED"/>
    <w:rsid w:val="00BD047A"/>
    <w:rsid w:val="00BD0614"/>
    <w:rsid w:val="00BD19C3"/>
    <w:rsid w:val="00BD1F35"/>
    <w:rsid w:val="00BD2ADF"/>
    <w:rsid w:val="00BD35F3"/>
    <w:rsid w:val="00BD425C"/>
    <w:rsid w:val="00BD4ECE"/>
    <w:rsid w:val="00BD6251"/>
    <w:rsid w:val="00BD64C9"/>
    <w:rsid w:val="00BD6686"/>
    <w:rsid w:val="00BD6C8C"/>
    <w:rsid w:val="00BD742F"/>
    <w:rsid w:val="00BD7554"/>
    <w:rsid w:val="00BE0CE2"/>
    <w:rsid w:val="00BE1C65"/>
    <w:rsid w:val="00BE2B31"/>
    <w:rsid w:val="00BE3B5C"/>
    <w:rsid w:val="00BE4766"/>
    <w:rsid w:val="00BE5059"/>
    <w:rsid w:val="00BE5093"/>
    <w:rsid w:val="00BE537D"/>
    <w:rsid w:val="00BE5C98"/>
    <w:rsid w:val="00BE60C3"/>
    <w:rsid w:val="00BE6959"/>
    <w:rsid w:val="00BF0109"/>
    <w:rsid w:val="00BF0589"/>
    <w:rsid w:val="00BF06A0"/>
    <w:rsid w:val="00BF10E4"/>
    <w:rsid w:val="00BF21BC"/>
    <w:rsid w:val="00BF2903"/>
    <w:rsid w:val="00BF3840"/>
    <w:rsid w:val="00BF40CA"/>
    <w:rsid w:val="00BF43A1"/>
    <w:rsid w:val="00BF4BD5"/>
    <w:rsid w:val="00BF4E8B"/>
    <w:rsid w:val="00BF5239"/>
    <w:rsid w:val="00BF57C3"/>
    <w:rsid w:val="00BF5E59"/>
    <w:rsid w:val="00BF60F7"/>
    <w:rsid w:val="00BF6CF5"/>
    <w:rsid w:val="00BF6E69"/>
    <w:rsid w:val="00BF6F46"/>
    <w:rsid w:val="00BF7A17"/>
    <w:rsid w:val="00BF7C5C"/>
    <w:rsid w:val="00BF7D5D"/>
    <w:rsid w:val="00C004E9"/>
    <w:rsid w:val="00C007F9"/>
    <w:rsid w:val="00C01767"/>
    <w:rsid w:val="00C01A48"/>
    <w:rsid w:val="00C02987"/>
    <w:rsid w:val="00C037DE"/>
    <w:rsid w:val="00C03A73"/>
    <w:rsid w:val="00C03DB1"/>
    <w:rsid w:val="00C05CD2"/>
    <w:rsid w:val="00C06C2C"/>
    <w:rsid w:val="00C06D00"/>
    <w:rsid w:val="00C10533"/>
    <w:rsid w:val="00C10DC0"/>
    <w:rsid w:val="00C115CA"/>
    <w:rsid w:val="00C11962"/>
    <w:rsid w:val="00C12397"/>
    <w:rsid w:val="00C12785"/>
    <w:rsid w:val="00C13D1C"/>
    <w:rsid w:val="00C1426B"/>
    <w:rsid w:val="00C144FE"/>
    <w:rsid w:val="00C14924"/>
    <w:rsid w:val="00C15497"/>
    <w:rsid w:val="00C1593B"/>
    <w:rsid w:val="00C15E71"/>
    <w:rsid w:val="00C1613E"/>
    <w:rsid w:val="00C16416"/>
    <w:rsid w:val="00C17789"/>
    <w:rsid w:val="00C17E6C"/>
    <w:rsid w:val="00C2080A"/>
    <w:rsid w:val="00C20EE4"/>
    <w:rsid w:val="00C21A82"/>
    <w:rsid w:val="00C21DB7"/>
    <w:rsid w:val="00C21ED5"/>
    <w:rsid w:val="00C21FEF"/>
    <w:rsid w:val="00C22684"/>
    <w:rsid w:val="00C23271"/>
    <w:rsid w:val="00C23453"/>
    <w:rsid w:val="00C2351C"/>
    <w:rsid w:val="00C2489F"/>
    <w:rsid w:val="00C25C72"/>
    <w:rsid w:val="00C2662B"/>
    <w:rsid w:val="00C269A2"/>
    <w:rsid w:val="00C276C5"/>
    <w:rsid w:val="00C30073"/>
    <w:rsid w:val="00C300AB"/>
    <w:rsid w:val="00C30A34"/>
    <w:rsid w:val="00C3109F"/>
    <w:rsid w:val="00C325B9"/>
    <w:rsid w:val="00C32802"/>
    <w:rsid w:val="00C33D32"/>
    <w:rsid w:val="00C34940"/>
    <w:rsid w:val="00C34C5F"/>
    <w:rsid w:val="00C35840"/>
    <w:rsid w:val="00C36BF9"/>
    <w:rsid w:val="00C375CA"/>
    <w:rsid w:val="00C37BE9"/>
    <w:rsid w:val="00C37FFE"/>
    <w:rsid w:val="00C40D68"/>
    <w:rsid w:val="00C40EDD"/>
    <w:rsid w:val="00C41968"/>
    <w:rsid w:val="00C41B94"/>
    <w:rsid w:val="00C42F41"/>
    <w:rsid w:val="00C457E9"/>
    <w:rsid w:val="00C46417"/>
    <w:rsid w:val="00C46841"/>
    <w:rsid w:val="00C47BB6"/>
    <w:rsid w:val="00C507E1"/>
    <w:rsid w:val="00C50C09"/>
    <w:rsid w:val="00C50C58"/>
    <w:rsid w:val="00C51939"/>
    <w:rsid w:val="00C522FD"/>
    <w:rsid w:val="00C52F13"/>
    <w:rsid w:val="00C5343B"/>
    <w:rsid w:val="00C54B9D"/>
    <w:rsid w:val="00C55218"/>
    <w:rsid w:val="00C556EB"/>
    <w:rsid w:val="00C55E33"/>
    <w:rsid w:val="00C56381"/>
    <w:rsid w:val="00C5672C"/>
    <w:rsid w:val="00C56C9A"/>
    <w:rsid w:val="00C56D08"/>
    <w:rsid w:val="00C56E29"/>
    <w:rsid w:val="00C57038"/>
    <w:rsid w:val="00C57990"/>
    <w:rsid w:val="00C57DBB"/>
    <w:rsid w:val="00C6087A"/>
    <w:rsid w:val="00C60FCC"/>
    <w:rsid w:val="00C61BBA"/>
    <w:rsid w:val="00C61EFD"/>
    <w:rsid w:val="00C63007"/>
    <w:rsid w:val="00C632A2"/>
    <w:rsid w:val="00C641F1"/>
    <w:rsid w:val="00C64911"/>
    <w:rsid w:val="00C65988"/>
    <w:rsid w:val="00C65EAB"/>
    <w:rsid w:val="00C66087"/>
    <w:rsid w:val="00C6616D"/>
    <w:rsid w:val="00C666AC"/>
    <w:rsid w:val="00C6716E"/>
    <w:rsid w:val="00C67356"/>
    <w:rsid w:val="00C67732"/>
    <w:rsid w:val="00C67F6C"/>
    <w:rsid w:val="00C70624"/>
    <w:rsid w:val="00C7068E"/>
    <w:rsid w:val="00C70F06"/>
    <w:rsid w:val="00C71553"/>
    <w:rsid w:val="00C71E80"/>
    <w:rsid w:val="00C721ED"/>
    <w:rsid w:val="00C72429"/>
    <w:rsid w:val="00C72931"/>
    <w:rsid w:val="00C731B2"/>
    <w:rsid w:val="00C73507"/>
    <w:rsid w:val="00C73899"/>
    <w:rsid w:val="00C7537F"/>
    <w:rsid w:val="00C757F4"/>
    <w:rsid w:val="00C759A5"/>
    <w:rsid w:val="00C75F4C"/>
    <w:rsid w:val="00C7683A"/>
    <w:rsid w:val="00C7687F"/>
    <w:rsid w:val="00C76FE0"/>
    <w:rsid w:val="00C7774D"/>
    <w:rsid w:val="00C77975"/>
    <w:rsid w:val="00C77C8F"/>
    <w:rsid w:val="00C80974"/>
    <w:rsid w:val="00C80E41"/>
    <w:rsid w:val="00C8102E"/>
    <w:rsid w:val="00C813DE"/>
    <w:rsid w:val="00C815AB"/>
    <w:rsid w:val="00C81796"/>
    <w:rsid w:val="00C817DE"/>
    <w:rsid w:val="00C8195A"/>
    <w:rsid w:val="00C82CC2"/>
    <w:rsid w:val="00C83AF5"/>
    <w:rsid w:val="00C83FC5"/>
    <w:rsid w:val="00C847BC"/>
    <w:rsid w:val="00C84FE3"/>
    <w:rsid w:val="00C853A0"/>
    <w:rsid w:val="00C8655D"/>
    <w:rsid w:val="00C86DA3"/>
    <w:rsid w:val="00C9142C"/>
    <w:rsid w:val="00C91F76"/>
    <w:rsid w:val="00C923B1"/>
    <w:rsid w:val="00C92F15"/>
    <w:rsid w:val="00C930B9"/>
    <w:rsid w:val="00C938E8"/>
    <w:rsid w:val="00C94826"/>
    <w:rsid w:val="00C94A56"/>
    <w:rsid w:val="00C951FE"/>
    <w:rsid w:val="00C95AA9"/>
    <w:rsid w:val="00C95E13"/>
    <w:rsid w:val="00C95EF8"/>
    <w:rsid w:val="00C96215"/>
    <w:rsid w:val="00C96232"/>
    <w:rsid w:val="00C962B8"/>
    <w:rsid w:val="00C97620"/>
    <w:rsid w:val="00C9764D"/>
    <w:rsid w:val="00C97A83"/>
    <w:rsid w:val="00C97B24"/>
    <w:rsid w:val="00CA04D6"/>
    <w:rsid w:val="00CA086D"/>
    <w:rsid w:val="00CA0884"/>
    <w:rsid w:val="00CA0F62"/>
    <w:rsid w:val="00CA11D6"/>
    <w:rsid w:val="00CA2C0C"/>
    <w:rsid w:val="00CA334C"/>
    <w:rsid w:val="00CA3D2B"/>
    <w:rsid w:val="00CA4F83"/>
    <w:rsid w:val="00CA5B5E"/>
    <w:rsid w:val="00CA5EAF"/>
    <w:rsid w:val="00CA6109"/>
    <w:rsid w:val="00CA6A5B"/>
    <w:rsid w:val="00CB0071"/>
    <w:rsid w:val="00CB0518"/>
    <w:rsid w:val="00CB0609"/>
    <w:rsid w:val="00CB09B3"/>
    <w:rsid w:val="00CB0D3F"/>
    <w:rsid w:val="00CB0EA7"/>
    <w:rsid w:val="00CB24D4"/>
    <w:rsid w:val="00CB2A5A"/>
    <w:rsid w:val="00CB3909"/>
    <w:rsid w:val="00CB39AD"/>
    <w:rsid w:val="00CB4163"/>
    <w:rsid w:val="00CB5ADB"/>
    <w:rsid w:val="00CB6230"/>
    <w:rsid w:val="00CB694F"/>
    <w:rsid w:val="00CB7586"/>
    <w:rsid w:val="00CB7C03"/>
    <w:rsid w:val="00CB7FC1"/>
    <w:rsid w:val="00CC0142"/>
    <w:rsid w:val="00CC04F5"/>
    <w:rsid w:val="00CC0A9E"/>
    <w:rsid w:val="00CC0C19"/>
    <w:rsid w:val="00CC0DB3"/>
    <w:rsid w:val="00CC10BB"/>
    <w:rsid w:val="00CC1ADD"/>
    <w:rsid w:val="00CC2408"/>
    <w:rsid w:val="00CC2AB5"/>
    <w:rsid w:val="00CC32D7"/>
    <w:rsid w:val="00CC38DC"/>
    <w:rsid w:val="00CC4BD8"/>
    <w:rsid w:val="00CC5B01"/>
    <w:rsid w:val="00CC64F1"/>
    <w:rsid w:val="00CC6B27"/>
    <w:rsid w:val="00CC6EA0"/>
    <w:rsid w:val="00CD1163"/>
    <w:rsid w:val="00CD1375"/>
    <w:rsid w:val="00CD1A99"/>
    <w:rsid w:val="00CD1CBD"/>
    <w:rsid w:val="00CD1EF9"/>
    <w:rsid w:val="00CD2A64"/>
    <w:rsid w:val="00CD3209"/>
    <w:rsid w:val="00CD35FD"/>
    <w:rsid w:val="00CD3651"/>
    <w:rsid w:val="00CD3685"/>
    <w:rsid w:val="00CD3CC0"/>
    <w:rsid w:val="00CD4529"/>
    <w:rsid w:val="00CD488B"/>
    <w:rsid w:val="00CD6AC3"/>
    <w:rsid w:val="00CD7060"/>
    <w:rsid w:val="00CD77AE"/>
    <w:rsid w:val="00CD7D46"/>
    <w:rsid w:val="00CE0138"/>
    <w:rsid w:val="00CE0929"/>
    <w:rsid w:val="00CE1166"/>
    <w:rsid w:val="00CE2436"/>
    <w:rsid w:val="00CE26A8"/>
    <w:rsid w:val="00CE2730"/>
    <w:rsid w:val="00CE2E62"/>
    <w:rsid w:val="00CE3072"/>
    <w:rsid w:val="00CE3FAD"/>
    <w:rsid w:val="00CE5007"/>
    <w:rsid w:val="00CE5537"/>
    <w:rsid w:val="00CE592C"/>
    <w:rsid w:val="00CE69A7"/>
    <w:rsid w:val="00CE7023"/>
    <w:rsid w:val="00CE70ED"/>
    <w:rsid w:val="00CE7ABB"/>
    <w:rsid w:val="00CF008A"/>
    <w:rsid w:val="00CF0B59"/>
    <w:rsid w:val="00CF0EE0"/>
    <w:rsid w:val="00CF1931"/>
    <w:rsid w:val="00CF231C"/>
    <w:rsid w:val="00CF234A"/>
    <w:rsid w:val="00CF23AE"/>
    <w:rsid w:val="00CF26D4"/>
    <w:rsid w:val="00CF4347"/>
    <w:rsid w:val="00CF4B62"/>
    <w:rsid w:val="00CF554C"/>
    <w:rsid w:val="00CF55CA"/>
    <w:rsid w:val="00CF5D95"/>
    <w:rsid w:val="00CF6817"/>
    <w:rsid w:val="00CF72BD"/>
    <w:rsid w:val="00CF7E70"/>
    <w:rsid w:val="00D00039"/>
    <w:rsid w:val="00D00D71"/>
    <w:rsid w:val="00D01271"/>
    <w:rsid w:val="00D013B8"/>
    <w:rsid w:val="00D025D9"/>
    <w:rsid w:val="00D027C4"/>
    <w:rsid w:val="00D03CE4"/>
    <w:rsid w:val="00D04099"/>
    <w:rsid w:val="00D04140"/>
    <w:rsid w:val="00D060D5"/>
    <w:rsid w:val="00D06190"/>
    <w:rsid w:val="00D10133"/>
    <w:rsid w:val="00D111BC"/>
    <w:rsid w:val="00D11376"/>
    <w:rsid w:val="00D1143A"/>
    <w:rsid w:val="00D115A5"/>
    <w:rsid w:val="00D1301A"/>
    <w:rsid w:val="00D131FB"/>
    <w:rsid w:val="00D137E4"/>
    <w:rsid w:val="00D143A4"/>
    <w:rsid w:val="00D14869"/>
    <w:rsid w:val="00D14FE4"/>
    <w:rsid w:val="00D16AA7"/>
    <w:rsid w:val="00D202C8"/>
    <w:rsid w:val="00D2056D"/>
    <w:rsid w:val="00D20F4A"/>
    <w:rsid w:val="00D21E5B"/>
    <w:rsid w:val="00D22F7F"/>
    <w:rsid w:val="00D23183"/>
    <w:rsid w:val="00D2356C"/>
    <w:rsid w:val="00D24B4F"/>
    <w:rsid w:val="00D25912"/>
    <w:rsid w:val="00D25EC0"/>
    <w:rsid w:val="00D266C1"/>
    <w:rsid w:val="00D2723B"/>
    <w:rsid w:val="00D2729E"/>
    <w:rsid w:val="00D27CEF"/>
    <w:rsid w:val="00D27D39"/>
    <w:rsid w:val="00D32230"/>
    <w:rsid w:val="00D32341"/>
    <w:rsid w:val="00D3271E"/>
    <w:rsid w:val="00D33007"/>
    <w:rsid w:val="00D33779"/>
    <w:rsid w:val="00D33A1F"/>
    <w:rsid w:val="00D33CC1"/>
    <w:rsid w:val="00D33EBC"/>
    <w:rsid w:val="00D34CD9"/>
    <w:rsid w:val="00D35257"/>
    <w:rsid w:val="00D367AD"/>
    <w:rsid w:val="00D36A12"/>
    <w:rsid w:val="00D37EC2"/>
    <w:rsid w:val="00D4045D"/>
    <w:rsid w:val="00D4096B"/>
    <w:rsid w:val="00D41F02"/>
    <w:rsid w:val="00D4240F"/>
    <w:rsid w:val="00D435EC"/>
    <w:rsid w:val="00D43D1F"/>
    <w:rsid w:val="00D43DF5"/>
    <w:rsid w:val="00D44DFF"/>
    <w:rsid w:val="00D45624"/>
    <w:rsid w:val="00D46A6E"/>
    <w:rsid w:val="00D46AAD"/>
    <w:rsid w:val="00D474F5"/>
    <w:rsid w:val="00D47984"/>
    <w:rsid w:val="00D50004"/>
    <w:rsid w:val="00D50F3E"/>
    <w:rsid w:val="00D510E0"/>
    <w:rsid w:val="00D51981"/>
    <w:rsid w:val="00D51AEF"/>
    <w:rsid w:val="00D5258B"/>
    <w:rsid w:val="00D532B1"/>
    <w:rsid w:val="00D539C8"/>
    <w:rsid w:val="00D54251"/>
    <w:rsid w:val="00D54A53"/>
    <w:rsid w:val="00D55877"/>
    <w:rsid w:val="00D55A74"/>
    <w:rsid w:val="00D55B78"/>
    <w:rsid w:val="00D55B95"/>
    <w:rsid w:val="00D55C14"/>
    <w:rsid w:val="00D5609B"/>
    <w:rsid w:val="00D5633A"/>
    <w:rsid w:val="00D57AEC"/>
    <w:rsid w:val="00D60BAD"/>
    <w:rsid w:val="00D60D9B"/>
    <w:rsid w:val="00D61728"/>
    <w:rsid w:val="00D6246E"/>
    <w:rsid w:val="00D62AFB"/>
    <w:rsid w:val="00D63861"/>
    <w:rsid w:val="00D638C0"/>
    <w:rsid w:val="00D639AE"/>
    <w:rsid w:val="00D640A4"/>
    <w:rsid w:val="00D64ADC"/>
    <w:rsid w:val="00D64D61"/>
    <w:rsid w:val="00D654A2"/>
    <w:rsid w:val="00D65DF6"/>
    <w:rsid w:val="00D66380"/>
    <w:rsid w:val="00D66696"/>
    <w:rsid w:val="00D670A4"/>
    <w:rsid w:val="00D67146"/>
    <w:rsid w:val="00D677A3"/>
    <w:rsid w:val="00D6785C"/>
    <w:rsid w:val="00D6797C"/>
    <w:rsid w:val="00D714D4"/>
    <w:rsid w:val="00D71C51"/>
    <w:rsid w:val="00D72689"/>
    <w:rsid w:val="00D72A88"/>
    <w:rsid w:val="00D72E42"/>
    <w:rsid w:val="00D735D5"/>
    <w:rsid w:val="00D761E5"/>
    <w:rsid w:val="00D772B4"/>
    <w:rsid w:val="00D779DB"/>
    <w:rsid w:val="00D77CFC"/>
    <w:rsid w:val="00D803F0"/>
    <w:rsid w:val="00D80AD7"/>
    <w:rsid w:val="00D81507"/>
    <w:rsid w:val="00D8241F"/>
    <w:rsid w:val="00D8347C"/>
    <w:rsid w:val="00D83DEB"/>
    <w:rsid w:val="00D84AC1"/>
    <w:rsid w:val="00D84DB5"/>
    <w:rsid w:val="00D85032"/>
    <w:rsid w:val="00D85D35"/>
    <w:rsid w:val="00D865F9"/>
    <w:rsid w:val="00D8662D"/>
    <w:rsid w:val="00D876C2"/>
    <w:rsid w:val="00D87889"/>
    <w:rsid w:val="00D903A5"/>
    <w:rsid w:val="00D90760"/>
    <w:rsid w:val="00D9118A"/>
    <w:rsid w:val="00D91873"/>
    <w:rsid w:val="00D91C4B"/>
    <w:rsid w:val="00D91C84"/>
    <w:rsid w:val="00D91D14"/>
    <w:rsid w:val="00D92224"/>
    <w:rsid w:val="00D928FB"/>
    <w:rsid w:val="00D93A58"/>
    <w:rsid w:val="00D93C07"/>
    <w:rsid w:val="00D9428C"/>
    <w:rsid w:val="00D946F8"/>
    <w:rsid w:val="00D947E8"/>
    <w:rsid w:val="00D95E71"/>
    <w:rsid w:val="00D95F1C"/>
    <w:rsid w:val="00D97066"/>
    <w:rsid w:val="00D97182"/>
    <w:rsid w:val="00D97204"/>
    <w:rsid w:val="00D9732F"/>
    <w:rsid w:val="00D977A0"/>
    <w:rsid w:val="00D9799D"/>
    <w:rsid w:val="00DA0C16"/>
    <w:rsid w:val="00DA1B83"/>
    <w:rsid w:val="00DA1BE9"/>
    <w:rsid w:val="00DA205A"/>
    <w:rsid w:val="00DA2CFD"/>
    <w:rsid w:val="00DA2E72"/>
    <w:rsid w:val="00DA3090"/>
    <w:rsid w:val="00DA3560"/>
    <w:rsid w:val="00DA3CF0"/>
    <w:rsid w:val="00DA3D31"/>
    <w:rsid w:val="00DA4421"/>
    <w:rsid w:val="00DA5181"/>
    <w:rsid w:val="00DA554C"/>
    <w:rsid w:val="00DA5842"/>
    <w:rsid w:val="00DA5950"/>
    <w:rsid w:val="00DA5CB5"/>
    <w:rsid w:val="00DA6115"/>
    <w:rsid w:val="00DB0DAF"/>
    <w:rsid w:val="00DB3F19"/>
    <w:rsid w:val="00DB5D0C"/>
    <w:rsid w:val="00DB5DB2"/>
    <w:rsid w:val="00DB5E20"/>
    <w:rsid w:val="00DB5F38"/>
    <w:rsid w:val="00DB63D8"/>
    <w:rsid w:val="00DB709B"/>
    <w:rsid w:val="00DB7745"/>
    <w:rsid w:val="00DB7C2E"/>
    <w:rsid w:val="00DC015E"/>
    <w:rsid w:val="00DC0773"/>
    <w:rsid w:val="00DC0B82"/>
    <w:rsid w:val="00DC2427"/>
    <w:rsid w:val="00DC2539"/>
    <w:rsid w:val="00DC2DCF"/>
    <w:rsid w:val="00DC3741"/>
    <w:rsid w:val="00DC56AD"/>
    <w:rsid w:val="00DC5791"/>
    <w:rsid w:val="00DC64ED"/>
    <w:rsid w:val="00DC7A45"/>
    <w:rsid w:val="00DC7FBB"/>
    <w:rsid w:val="00DD1308"/>
    <w:rsid w:val="00DD13E3"/>
    <w:rsid w:val="00DD19B4"/>
    <w:rsid w:val="00DD3346"/>
    <w:rsid w:val="00DD462D"/>
    <w:rsid w:val="00DD48ED"/>
    <w:rsid w:val="00DD4A94"/>
    <w:rsid w:val="00DD4AF2"/>
    <w:rsid w:val="00DD50EC"/>
    <w:rsid w:val="00DD5639"/>
    <w:rsid w:val="00DD5F77"/>
    <w:rsid w:val="00DD6247"/>
    <w:rsid w:val="00DD637B"/>
    <w:rsid w:val="00DD67DC"/>
    <w:rsid w:val="00DD6AA8"/>
    <w:rsid w:val="00DD6C40"/>
    <w:rsid w:val="00DE03C2"/>
    <w:rsid w:val="00DE3174"/>
    <w:rsid w:val="00DE3486"/>
    <w:rsid w:val="00DE356B"/>
    <w:rsid w:val="00DE4635"/>
    <w:rsid w:val="00DE594F"/>
    <w:rsid w:val="00DE5A12"/>
    <w:rsid w:val="00DE5CDA"/>
    <w:rsid w:val="00DE5D4C"/>
    <w:rsid w:val="00DE6058"/>
    <w:rsid w:val="00DE6220"/>
    <w:rsid w:val="00DE6689"/>
    <w:rsid w:val="00DE685B"/>
    <w:rsid w:val="00DE6E0A"/>
    <w:rsid w:val="00DE7181"/>
    <w:rsid w:val="00DE73B3"/>
    <w:rsid w:val="00DE7C76"/>
    <w:rsid w:val="00DE7D52"/>
    <w:rsid w:val="00DF06DD"/>
    <w:rsid w:val="00DF17C8"/>
    <w:rsid w:val="00DF29B0"/>
    <w:rsid w:val="00DF2DCA"/>
    <w:rsid w:val="00DF2DE2"/>
    <w:rsid w:val="00DF2E55"/>
    <w:rsid w:val="00DF3135"/>
    <w:rsid w:val="00DF50A2"/>
    <w:rsid w:val="00DF5806"/>
    <w:rsid w:val="00DF595A"/>
    <w:rsid w:val="00DF59AD"/>
    <w:rsid w:val="00DF5F58"/>
    <w:rsid w:val="00DF612C"/>
    <w:rsid w:val="00E00934"/>
    <w:rsid w:val="00E00B44"/>
    <w:rsid w:val="00E00FD4"/>
    <w:rsid w:val="00E01096"/>
    <w:rsid w:val="00E01216"/>
    <w:rsid w:val="00E03128"/>
    <w:rsid w:val="00E0341D"/>
    <w:rsid w:val="00E037CD"/>
    <w:rsid w:val="00E03B06"/>
    <w:rsid w:val="00E044E5"/>
    <w:rsid w:val="00E0496E"/>
    <w:rsid w:val="00E05030"/>
    <w:rsid w:val="00E0551C"/>
    <w:rsid w:val="00E060A1"/>
    <w:rsid w:val="00E0691E"/>
    <w:rsid w:val="00E06D59"/>
    <w:rsid w:val="00E07C9A"/>
    <w:rsid w:val="00E10504"/>
    <w:rsid w:val="00E10799"/>
    <w:rsid w:val="00E108CE"/>
    <w:rsid w:val="00E10B7E"/>
    <w:rsid w:val="00E12A34"/>
    <w:rsid w:val="00E12A64"/>
    <w:rsid w:val="00E12D97"/>
    <w:rsid w:val="00E13081"/>
    <w:rsid w:val="00E13D1D"/>
    <w:rsid w:val="00E15639"/>
    <w:rsid w:val="00E15C68"/>
    <w:rsid w:val="00E15FCB"/>
    <w:rsid w:val="00E164D8"/>
    <w:rsid w:val="00E170E2"/>
    <w:rsid w:val="00E171EC"/>
    <w:rsid w:val="00E1739F"/>
    <w:rsid w:val="00E1758D"/>
    <w:rsid w:val="00E20057"/>
    <w:rsid w:val="00E20C14"/>
    <w:rsid w:val="00E22418"/>
    <w:rsid w:val="00E22685"/>
    <w:rsid w:val="00E22746"/>
    <w:rsid w:val="00E2371B"/>
    <w:rsid w:val="00E2416B"/>
    <w:rsid w:val="00E24631"/>
    <w:rsid w:val="00E24D88"/>
    <w:rsid w:val="00E252A4"/>
    <w:rsid w:val="00E25475"/>
    <w:rsid w:val="00E25678"/>
    <w:rsid w:val="00E25A8E"/>
    <w:rsid w:val="00E25CB2"/>
    <w:rsid w:val="00E26542"/>
    <w:rsid w:val="00E27C95"/>
    <w:rsid w:val="00E306CE"/>
    <w:rsid w:val="00E307D9"/>
    <w:rsid w:val="00E30C6D"/>
    <w:rsid w:val="00E30D2C"/>
    <w:rsid w:val="00E31509"/>
    <w:rsid w:val="00E3173B"/>
    <w:rsid w:val="00E31F34"/>
    <w:rsid w:val="00E32230"/>
    <w:rsid w:val="00E32992"/>
    <w:rsid w:val="00E32E79"/>
    <w:rsid w:val="00E330CC"/>
    <w:rsid w:val="00E333CD"/>
    <w:rsid w:val="00E34E39"/>
    <w:rsid w:val="00E34F76"/>
    <w:rsid w:val="00E35693"/>
    <w:rsid w:val="00E35F16"/>
    <w:rsid w:val="00E36062"/>
    <w:rsid w:val="00E37E79"/>
    <w:rsid w:val="00E37FE4"/>
    <w:rsid w:val="00E4001E"/>
    <w:rsid w:val="00E4014F"/>
    <w:rsid w:val="00E40D9E"/>
    <w:rsid w:val="00E411E1"/>
    <w:rsid w:val="00E41442"/>
    <w:rsid w:val="00E42124"/>
    <w:rsid w:val="00E428CB"/>
    <w:rsid w:val="00E44372"/>
    <w:rsid w:val="00E449C5"/>
    <w:rsid w:val="00E44AC3"/>
    <w:rsid w:val="00E44E01"/>
    <w:rsid w:val="00E44FCD"/>
    <w:rsid w:val="00E4536D"/>
    <w:rsid w:val="00E45896"/>
    <w:rsid w:val="00E45C49"/>
    <w:rsid w:val="00E47A10"/>
    <w:rsid w:val="00E50435"/>
    <w:rsid w:val="00E50B7C"/>
    <w:rsid w:val="00E50BC0"/>
    <w:rsid w:val="00E515C2"/>
    <w:rsid w:val="00E5202A"/>
    <w:rsid w:val="00E529D1"/>
    <w:rsid w:val="00E52AA0"/>
    <w:rsid w:val="00E52E10"/>
    <w:rsid w:val="00E53381"/>
    <w:rsid w:val="00E534B2"/>
    <w:rsid w:val="00E5473E"/>
    <w:rsid w:val="00E54BAA"/>
    <w:rsid w:val="00E554CD"/>
    <w:rsid w:val="00E55979"/>
    <w:rsid w:val="00E5647F"/>
    <w:rsid w:val="00E56AA9"/>
    <w:rsid w:val="00E56AC8"/>
    <w:rsid w:val="00E609BF"/>
    <w:rsid w:val="00E61BFC"/>
    <w:rsid w:val="00E62ACB"/>
    <w:rsid w:val="00E62B7C"/>
    <w:rsid w:val="00E63E48"/>
    <w:rsid w:val="00E63F8E"/>
    <w:rsid w:val="00E656A4"/>
    <w:rsid w:val="00E658BF"/>
    <w:rsid w:val="00E65D71"/>
    <w:rsid w:val="00E664AC"/>
    <w:rsid w:val="00E67C33"/>
    <w:rsid w:val="00E7008E"/>
    <w:rsid w:val="00E700E9"/>
    <w:rsid w:val="00E705EF"/>
    <w:rsid w:val="00E70F8D"/>
    <w:rsid w:val="00E720CE"/>
    <w:rsid w:val="00E72B72"/>
    <w:rsid w:val="00E72C1D"/>
    <w:rsid w:val="00E72FFC"/>
    <w:rsid w:val="00E744A3"/>
    <w:rsid w:val="00E74CF9"/>
    <w:rsid w:val="00E75FD6"/>
    <w:rsid w:val="00E760FE"/>
    <w:rsid w:val="00E769A1"/>
    <w:rsid w:val="00E7717C"/>
    <w:rsid w:val="00E772CC"/>
    <w:rsid w:val="00E775EC"/>
    <w:rsid w:val="00E77B2B"/>
    <w:rsid w:val="00E77FEA"/>
    <w:rsid w:val="00E8032F"/>
    <w:rsid w:val="00E814FA"/>
    <w:rsid w:val="00E8193E"/>
    <w:rsid w:val="00E82A72"/>
    <w:rsid w:val="00E82AE2"/>
    <w:rsid w:val="00E82E46"/>
    <w:rsid w:val="00E83020"/>
    <w:rsid w:val="00E83578"/>
    <w:rsid w:val="00E83F4C"/>
    <w:rsid w:val="00E83F4E"/>
    <w:rsid w:val="00E842A5"/>
    <w:rsid w:val="00E843A6"/>
    <w:rsid w:val="00E8468B"/>
    <w:rsid w:val="00E84902"/>
    <w:rsid w:val="00E84E35"/>
    <w:rsid w:val="00E86566"/>
    <w:rsid w:val="00E8679A"/>
    <w:rsid w:val="00E86987"/>
    <w:rsid w:val="00E8737F"/>
    <w:rsid w:val="00E875A4"/>
    <w:rsid w:val="00E9012A"/>
    <w:rsid w:val="00E90BA3"/>
    <w:rsid w:val="00E912C0"/>
    <w:rsid w:val="00E91D89"/>
    <w:rsid w:val="00E920C0"/>
    <w:rsid w:val="00E9292C"/>
    <w:rsid w:val="00E9297E"/>
    <w:rsid w:val="00E93474"/>
    <w:rsid w:val="00E93B6E"/>
    <w:rsid w:val="00E93EEC"/>
    <w:rsid w:val="00E944D3"/>
    <w:rsid w:val="00E94AD9"/>
    <w:rsid w:val="00E94D55"/>
    <w:rsid w:val="00E94F9A"/>
    <w:rsid w:val="00E96076"/>
    <w:rsid w:val="00E96117"/>
    <w:rsid w:val="00E96912"/>
    <w:rsid w:val="00E97358"/>
    <w:rsid w:val="00E977B3"/>
    <w:rsid w:val="00E97F00"/>
    <w:rsid w:val="00EA1554"/>
    <w:rsid w:val="00EA195A"/>
    <w:rsid w:val="00EA1DCB"/>
    <w:rsid w:val="00EA2042"/>
    <w:rsid w:val="00EA2528"/>
    <w:rsid w:val="00EA2B65"/>
    <w:rsid w:val="00EA2C90"/>
    <w:rsid w:val="00EA2F40"/>
    <w:rsid w:val="00EA3E03"/>
    <w:rsid w:val="00EA4283"/>
    <w:rsid w:val="00EA4B7C"/>
    <w:rsid w:val="00EA51E9"/>
    <w:rsid w:val="00EA5AB6"/>
    <w:rsid w:val="00EA6144"/>
    <w:rsid w:val="00EA666B"/>
    <w:rsid w:val="00EA6C95"/>
    <w:rsid w:val="00EA6DEC"/>
    <w:rsid w:val="00EA799F"/>
    <w:rsid w:val="00EB00FF"/>
    <w:rsid w:val="00EB0ADB"/>
    <w:rsid w:val="00EB1099"/>
    <w:rsid w:val="00EB14D5"/>
    <w:rsid w:val="00EB1998"/>
    <w:rsid w:val="00EB5408"/>
    <w:rsid w:val="00EB5431"/>
    <w:rsid w:val="00EB5547"/>
    <w:rsid w:val="00EB5DDA"/>
    <w:rsid w:val="00EB63B4"/>
    <w:rsid w:val="00EB67CE"/>
    <w:rsid w:val="00EB6E5E"/>
    <w:rsid w:val="00EB72D5"/>
    <w:rsid w:val="00EB75B0"/>
    <w:rsid w:val="00EC14A2"/>
    <w:rsid w:val="00EC14B9"/>
    <w:rsid w:val="00EC1540"/>
    <w:rsid w:val="00EC28EF"/>
    <w:rsid w:val="00EC2953"/>
    <w:rsid w:val="00EC3B60"/>
    <w:rsid w:val="00EC3DD3"/>
    <w:rsid w:val="00EC3FD3"/>
    <w:rsid w:val="00EC419E"/>
    <w:rsid w:val="00EC49E6"/>
    <w:rsid w:val="00EC5410"/>
    <w:rsid w:val="00EC5952"/>
    <w:rsid w:val="00EC5E60"/>
    <w:rsid w:val="00EC744C"/>
    <w:rsid w:val="00EC77B1"/>
    <w:rsid w:val="00EC7D2A"/>
    <w:rsid w:val="00ED02A6"/>
    <w:rsid w:val="00ED0BB5"/>
    <w:rsid w:val="00ED0EA9"/>
    <w:rsid w:val="00ED1566"/>
    <w:rsid w:val="00ED20E3"/>
    <w:rsid w:val="00ED25B1"/>
    <w:rsid w:val="00ED28DD"/>
    <w:rsid w:val="00ED2B1D"/>
    <w:rsid w:val="00ED2DE0"/>
    <w:rsid w:val="00ED34AF"/>
    <w:rsid w:val="00ED3BDB"/>
    <w:rsid w:val="00ED4918"/>
    <w:rsid w:val="00ED4B74"/>
    <w:rsid w:val="00ED4FE0"/>
    <w:rsid w:val="00ED571A"/>
    <w:rsid w:val="00ED5783"/>
    <w:rsid w:val="00ED679D"/>
    <w:rsid w:val="00ED69F4"/>
    <w:rsid w:val="00ED729D"/>
    <w:rsid w:val="00ED7EF8"/>
    <w:rsid w:val="00EE2A45"/>
    <w:rsid w:val="00EE2B7B"/>
    <w:rsid w:val="00EE2F8F"/>
    <w:rsid w:val="00EE30EE"/>
    <w:rsid w:val="00EE3970"/>
    <w:rsid w:val="00EE3FBD"/>
    <w:rsid w:val="00EE4A9B"/>
    <w:rsid w:val="00EE4B8F"/>
    <w:rsid w:val="00EE4BA3"/>
    <w:rsid w:val="00EE4D6A"/>
    <w:rsid w:val="00EE4E0C"/>
    <w:rsid w:val="00EE68A3"/>
    <w:rsid w:val="00EE69E7"/>
    <w:rsid w:val="00EE784A"/>
    <w:rsid w:val="00EE7BAB"/>
    <w:rsid w:val="00EF1197"/>
    <w:rsid w:val="00EF12FA"/>
    <w:rsid w:val="00EF15D6"/>
    <w:rsid w:val="00EF1C07"/>
    <w:rsid w:val="00EF3B2D"/>
    <w:rsid w:val="00EF3E06"/>
    <w:rsid w:val="00EF442A"/>
    <w:rsid w:val="00EF448F"/>
    <w:rsid w:val="00EF45CF"/>
    <w:rsid w:val="00EF4799"/>
    <w:rsid w:val="00EF47CA"/>
    <w:rsid w:val="00EF4841"/>
    <w:rsid w:val="00EF555B"/>
    <w:rsid w:val="00EF642A"/>
    <w:rsid w:val="00EF69B2"/>
    <w:rsid w:val="00EF7D11"/>
    <w:rsid w:val="00EF7D16"/>
    <w:rsid w:val="00F008A1"/>
    <w:rsid w:val="00F011F8"/>
    <w:rsid w:val="00F01427"/>
    <w:rsid w:val="00F01548"/>
    <w:rsid w:val="00F0269E"/>
    <w:rsid w:val="00F02788"/>
    <w:rsid w:val="00F02C9A"/>
    <w:rsid w:val="00F02CEE"/>
    <w:rsid w:val="00F043FE"/>
    <w:rsid w:val="00F0457C"/>
    <w:rsid w:val="00F048F1"/>
    <w:rsid w:val="00F05C11"/>
    <w:rsid w:val="00F05CB4"/>
    <w:rsid w:val="00F06116"/>
    <w:rsid w:val="00F06794"/>
    <w:rsid w:val="00F06AED"/>
    <w:rsid w:val="00F07764"/>
    <w:rsid w:val="00F07DC9"/>
    <w:rsid w:val="00F101D0"/>
    <w:rsid w:val="00F10FFE"/>
    <w:rsid w:val="00F11152"/>
    <w:rsid w:val="00F11DD6"/>
    <w:rsid w:val="00F1253E"/>
    <w:rsid w:val="00F12CC9"/>
    <w:rsid w:val="00F12DB2"/>
    <w:rsid w:val="00F14F8E"/>
    <w:rsid w:val="00F16E93"/>
    <w:rsid w:val="00F17C5A"/>
    <w:rsid w:val="00F201AC"/>
    <w:rsid w:val="00F20A1D"/>
    <w:rsid w:val="00F20AE0"/>
    <w:rsid w:val="00F21309"/>
    <w:rsid w:val="00F2139B"/>
    <w:rsid w:val="00F2192C"/>
    <w:rsid w:val="00F223DD"/>
    <w:rsid w:val="00F22E75"/>
    <w:rsid w:val="00F237CB"/>
    <w:rsid w:val="00F2416D"/>
    <w:rsid w:val="00F2456A"/>
    <w:rsid w:val="00F24FC6"/>
    <w:rsid w:val="00F251AE"/>
    <w:rsid w:val="00F2559B"/>
    <w:rsid w:val="00F258AB"/>
    <w:rsid w:val="00F26038"/>
    <w:rsid w:val="00F263CB"/>
    <w:rsid w:val="00F27D5F"/>
    <w:rsid w:val="00F300C7"/>
    <w:rsid w:val="00F30B3F"/>
    <w:rsid w:val="00F30DE0"/>
    <w:rsid w:val="00F32107"/>
    <w:rsid w:val="00F32EF1"/>
    <w:rsid w:val="00F331EA"/>
    <w:rsid w:val="00F35416"/>
    <w:rsid w:val="00F35E73"/>
    <w:rsid w:val="00F36016"/>
    <w:rsid w:val="00F36688"/>
    <w:rsid w:val="00F36C1D"/>
    <w:rsid w:val="00F4038A"/>
    <w:rsid w:val="00F40897"/>
    <w:rsid w:val="00F4116D"/>
    <w:rsid w:val="00F41D72"/>
    <w:rsid w:val="00F42FBF"/>
    <w:rsid w:val="00F44489"/>
    <w:rsid w:val="00F45E30"/>
    <w:rsid w:val="00F46111"/>
    <w:rsid w:val="00F466C8"/>
    <w:rsid w:val="00F46ADF"/>
    <w:rsid w:val="00F46F41"/>
    <w:rsid w:val="00F47B58"/>
    <w:rsid w:val="00F5037F"/>
    <w:rsid w:val="00F50832"/>
    <w:rsid w:val="00F50D62"/>
    <w:rsid w:val="00F510CF"/>
    <w:rsid w:val="00F520B5"/>
    <w:rsid w:val="00F52503"/>
    <w:rsid w:val="00F52A21"/>
    <w:rsid w:val="00F53371"/>
    <w:rsid w:val="00F534A4"/>
    <w:rsid w:val="00F544D1"/>
    <w:rsid w:val="00F54A78"/>
    <w:rsid w:val="00F5506F"/>
    <w:rsid w:val="00F55285"/>
    <w:rsid w:val="00F5536D"/>
    <w:rsid w:val="00F55985"/>
    <w:rsid w:val="00F5649D"/>
    <w:rsid w:val="00F5655E"/>
    <w:rsid w:val="00F5695A"/>
    <w:rsid w:val="00F56D52"/>
    <w:rsid w:val="00F570F5"/>
    <w:rsid w:val="00F6032B"/>
    <w:rsid w:val="00F605EA"/>
    <w:rsid w:val="00F60F08"/>
    <w:rsid w:val="00F61DA7"/>
    <w:rsid w:val="00F62884"/>
    <w:rsid w:val="00F62D7B"/>
    <w:rsid w:val="00F634F0"/>
    <w:rsid w:val="00F64B1F"/>
    <w:rsid w:val="00F64E12"/>
    <w:rsid w:val="00F65B86"/>
    <w:rsid w:val="00F65BAD"/>
    <w:rsid w:val="00F65F4C"/>
    <w:rsid w:val="00F67041"/>
    <w:rsid w:val="00F6713D"/>
    <w:rsid w:val="00F6747F"/>
    <w:rsid w:val="00F67D79"/>
    <w:rsid w:val="00F67F8B"/>
    <w:rsid w:val="00F70120"/>
    <w:rsid w:val="00F702C0"/>
    <w:rsid w:val="00F710ED"/>
    <w:rsid w:val="00F71A81"/>
    <w:rsid w:val="00F71F68"/>
    <w:rsid w:val="00F725DE"/>
    <w:rsid w:val="00F7265A"/>
    <w:rsid w:val="00F727B8"/>
    <w:rsid w:val="00F728E5"/>
    <w:rsid w:val="00F72C17"/>
    <w:rsid w:val="00F72C2E"/>
    <w:rsid w:val="00F731AA"/>
    <w:rsid w:val="00F73C8E"/>
    <w:rsid w:val="00F740C0"/>
    <w:rsid w:val="00F7501F"/>
    <w:rsid w:val="00F75177"/>
    <w:rsid w:val="00F75D7C"/>
    <w:rsid w:val="00F75ECC"/>
    <w:rsid w:val="00F761C7"/>
    <w:rsid w:val="00F76D93"/>
    <w:rsid w:val="00F80D62"/>
    <w:rsid w:val="00F815C0"/>
    <w:rsid w:val="00F81E44"/>
    <w:rsid w:val="00F820D3"/>
    <w:rsid w:val="00F8213F"/>
    <w:rsid w:val="00F829C1"/>
    <w:rsid w:val="00F830C9"/>
    <w:rsid w:val="00F83277"/>
    <w:rsid w:val="00F84B3B"/>
    <w:rsid w:val="00F84E4B"/>
    <w:rsid w:val="00F8585D"/>
    <w:rsid w:val="00F86D2C"/>
    <w:rsid w:val="00F86F50"/>
    <w:rsid w:val="00F8739E"/>
    <w:rsid w:val="00F878E6"/>
    <w:rsid w:val="00F87B0B"/>
    <w:rsid w:val="00F91376"/>
    <w:rsid w:val="00F91E6B"/>
    <w:rsid w:val="00F91FBF"/>
    <w:rsid w:val="00F92A0A"/>
    <w:rsid w:val="00F93025"/>
    <w:rsid w:val="00F93657"/>
    <w:rsid w:val="00F93829"/>
    <w:rsid w:val="00F93CA8"/>
    <w:rsid w:val="00F94A09"/>
    <w:rsid w:val="00F95989"/>
    <w:rsid w:val="00F963AF"/>
    <w:rsid w:val="00FA0C1C"/>
    <w:rsid w:val="00FA0F84"/>
    <w:rsid w:val="00FA11CA"/>
    <w:rsid w:val="00FA1361"/>
    <w:rsid w:val="00FA1490"/>
    <w:rsid w:val="00FA2252"/>
    <w:rsid w:val="00FA24D8"/>
    <w:rsid w:val="00FA2AC1"/>
    <w:rsid w:val="00FA3332"/>
    <w:rsid w:val="00FA3D9F"/>
    <w:rsid w:val="00FA46DD"/>
    <w:rsid w:val="00FA4894"/>
    <w:rsid w:val="00FA4D1A"/>
    <w:rsid w:val="00FA523F"/>
    <w:rsid w:val="00FA6CB4"/>
    <w:rsid w:val="00FA6D8B"/>
    <w:rsid w:val="00FA78C5"/>
    <w:rsid w:val="00FA7997"/>
    <w:rsid w:val="00FB095C"/>
    <w:rsid w:val="00FB0ED2"/>
    <w:rsid w:val="00FB0F43"/>
    <w:rsid w:val="00FB10EB"/>
    <w:rsid w:val="00FB1270"/>
    <w:rsid w:val="00FB12C0"/>
    <w:rsid w:val="00FB14EB"/>
    <w:rsid w:val="00FB1D9A"/>
    <w:rsid w:val="00FB2E66"/>
    <w:rsid w:val="00FB2F5B"/>
    <w:rsid w:val="00FB3B63"/>
    <w:rsid w:val="00FB3DFC"/>
    <w:rsid w:val="00FB3E91"/>
    <w:rsid w:val="00FB5C3E"/>
    <w:rsid w:val="00FB5D40"/>
    <w:rsid w:val="00FB6512"/>
    <w:rsid w:val="00FB7F0C"/>
    <w:rsid w:val="00FC01BD"/>
    <w:rsid w:val="00FC03E3"/>
    <w:rsid w:val="00FC08C4"/>
    <w:rsid w:val="00FC0B4A"/>
    <w:rsid w:val="00FC0D14"/>
    <w:rsid w:val="00FC1D67"/>
    <w:rsid w:val="00FC2F9C"/>
    <w:rsid w:val="00FC38F7"/>
    <w:rsid w:val="00FC3A80"/>
    <w:rsid w:val="00FC40AD"/>
    <w:rsid w:val="00FC460E"/>
    <w:rsid w:val="00FC5F36"/>
    <w:rsid w:val="00FC6142"/>
    <w:rsid w:val="00FC6684"/>
    <w:rsid w:val="00FC7CB1"/>
    <w:rsid w:val="00FC7EF2"/>
    <w:rsid w:val="00FD047F"/>
    <w:rsid w:val="00FD065F"/>
    <w:rsid w:val="00FD07F1"/>
    <w:rsid w:val="00FD1093"/>
    <w:rsid w:val="00FD118C"/>
    <w:rsid w:val="00FD1D35"/>
    <w:rsid w:val="00FD2744"/>
    <w:rsid w:val="00FD28D1"/>
    <w:rsid w:val="00FD2A37"/>
    <w:rsid w:val="00FD3E24"/>
    <w:rsid w:val="00FD5B08"/>
    <w:rsid w:val="00FD604B"/>
    <w:rsid w:val="00FD6234"/>
    <w:rsid w:val="00FD6636"/>
    <w:rsid w:val="00FD667F"/>
    <w:rsid w:val="00FD76E0"/>
    <w:rsid w:val="00FE0707"/>
    <w:rsid w:val="00FE070B"/>
    <w:rsid w:val="00FE0896"/>
    <w:rsid w:val="00FE14DD"/>
    <w:rsid w:val="00FE1772"/>
    <w:rsid w:val="00FE2498"/>
    <w:rsid w:val="00FE3900"/>
    <w:rsid w:val="00FE45F5"/>
    <w:rsid w:val="00FE549E"/>
    <w:rsid w:val="00FE5AF7"/>
    <w:rsid w:val="00FE6766"/>
    <w:rsid w:val="00FE6957"/>
    <w:rsid w:val="00FE6EAA"/>
    <w:rsid w:val="00FE71BF"/>
    <w:rsid w:val="00FE747E"/>
    <w:rsid w:val="00FE7933"/>
    <w:rsid w:val="00FF1046"/>
    <w:rsid w:val="00FF20C7"/>
    <w:rsid w:val="00FF255C"/>
    <w:rsid w:val="00FF25D1"/>
    <w:rsid w:val="00FF2A63"/>
    <w:rsid w:val="00FF3C85"/>
    <w:rsid w:val="00FF42CE"/>
    <w:rsid w:val="00FF6EDE"/>
    <w:rsid w:val="00FF7195"/>
    <w:rsid w:val="00FF71E7"/>
    <w:rsid w:val="00FF74C2"/>
    <w:rsid w:val="00FF7B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C9285C"/>
  <w15:docId w15:val="{A1E2B88F-B649-4DA8-AB65-44235300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766"/>
  </w:style>
  <w:style w:type="paragraph" w:styleId="Heading1">
    <w:name w:val="heading 1"/>
    <w:basedOn w:val="Normal"/>
    <w:next w:val="Normal"/>
    <w:link w:val="Heading1Char"/>
    <w:uiPriority w:val="9"/>
    <w:qFormat/>
    <w:rsid w:val="001E0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75366"/>
    <w:pPr>
      <w:spacing w:before="100" w:beforeAutospacing="1" w:after="100" w:afterAutospacing="1" w:line="240" w:lineRule="auto"/>
      <w:outlineLvl w:val="1"/>
    </w:pPr>
    <w:rPr>
      <w:rFonts w:ascii="Times New Roman" w:eastAsia="Times New Roman" w:hAnsi="Times New Roman" w:cs="Times New Roman"/>
      <w:b/>
      <w:bCs/>
      <w:sz w:val="28"/>
      <w:szCs w:val="36"/>
      <w:lang w:eastAsia="el-GR"/>
    </w:rPr>
  </w:style>
  <w:style w:type="paragraph" w:styleId="Heading3">
    <w:name w:val="heading 3"/>
    <w:basedOn w:val="Normal"/>
    <w:next w:val="Normal"/>
    <w:link w:val="Heading3Char"/>
    <w:uiPriority w:val="9"/>
    <w:unhideWhenUsed/>
    <w:qFormat/>
    <w:rsid w:val="002814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42F5"/>
    <w:rPr>
      <w:b/>
      <w:bCs/>
    </w:rPr>
  </w:style>
  <w:style w:type="paragraph" w:styleId="NormalWeb">
    <w:name w:val="Normal (Web)"/>
    <w:basedOn w:val="Normal"/>
    <w:uiPriority w:val="99"/>
    <w:unhideWhenUsed/>
    <w:rsid w:val="0026587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Preformatted">
    <w:name w:val="HTML Preformatted"/>
    <w:basedOn w:val="Normal"/>
    <w:link w:val="HTMLPreformattedChar"/>
    <w:uiPriority w:val="99"/>
    <w:unhideWhenUsed/>
    <w:rsid w:val="00571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57168E"/>
    <w:rPr>
      <w:rFonts w:ascii="Courier New" w:eastAsia="Times New Roman" w:hAnsi="Courier New" w:cs="Courier New"/>
      <w:sz w:val="20"/>
      <w:szCs w:val="20"/>
      <w:lang w:eastAsia="el-GR"/>
    </w:rPr>
  </w:style>
  <w:style w:type="character" w:customStyle="1" w:styleId="apple-style-span">
    <w:name w:val="apple-style-span"/>
    <w:basedOn w:val="DefaultParagraphFont"/>
    <w:rsid w:val="00971FE5"/>
  </w:style>
  <w:style w:type="character" w:customStyle="1" w:styleId="apple-converted-space">
    <w:name w:val="apple-converted-space"/>
    <w:basedOn w:val="DefaultParagraphFont"/>
    <w:rsid w:val="00971FE5"/>
  </w:style>
  <w:style w:type="character" w:customStyle="1" w:styleId="Heading2Char">
    <w:name w:val="Heading 2 Char"/>
    <w:basedOn w:val="DefaultParagraphFont"/>
    <w:link w:val="Heading2"/>
    <w:uiPriority w:val="9"/>
    <w:rsid w:val="00875366"/>
    <w:rPr>
      <w:rFonts w:ascii="Times New Roman" w:eastAsia="Times New Roman" w:hAnsi="Times New Roman" w:cs="Times New Roman"/>
      <w:b/>
      <w:bCs/>
      <w:sz w:val="28"/>
      <w:szCs w:val="36"/>
      <w:lang w:eastAsia="el-GR"/>
    </w:rPr>
  </w:style>
  <w:style w:type="paragraph" w:styleId="ListParagraph">
    <w:name w:val="List Paragraph"/>
    <w:basedOn w:val="Normal"/>
    <w:uiPriority w:val="34"/>
    <w:qFormat/>
    <w:rsid w:val="00293C4A"/>
    <w:pPr>
      <w:ind w:left="720"/>
      <w:contextualSpacing/>
    </w:pPr>
  </w:style>
  <w:style w:type="paragraph" w:customStyle="1" w:styleId="Default">
    <w:name w:val="Default"/>
    <w:rsid w:val="00293C4A"/>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324750"/>
    <w:pPr>
      <w:spacing w:after="0" w:line="240" w:lineRule="auto"/>
    </w:pPr>
    <w:rPr>
      <w:rFonts w:ascii="Tms Rmn" w:eastAsia="Times New Roman" w:hAnsi="Tms Rmn" w:cs="Times New Roman"/>
      <w:sz w:val="20"/>
      <w:szCs w:val="20"/>
      <w:lang w:val="en-US" w:eastAsia="el-GR"/>
    </w:rPr>
  </w:style>
  <w:style w:type="character" w:customStyle="1" w:styleId="FootnoteTextChar">
    <w:name w:val="Footnote Text Char"/>
    <w:basedOn w:val="DefaultParagraphFont"/>
    <w:link w:val="FootnoteText"/>
    <w:semiHidden/>
    <w:rsid w:val="00324750"/>
    <w:rPr>
      <w:rFonts w:ascii="Tms Rmn" w:eastAsia="Times New Roman" w:hAnsi="Tms Rmn" w:cs="Times New Roman"/>
      <w:sz w:val="20"/>
      <w:szCs w:val="20"/>
      <w:lang w:val="en-US" w:eastAsia="el-GR"/>
    </w:rPr>
  </w:style>
  <w:style w:type="character" w:styleId="FootnoteReference">
    <w:name w:val="footnote reference"/>
    <w:basedOn w:val="DefaultParagraphFont"/>
    <w:semiHidden/>
    <w:rsid w:val="00324750"/>
    <w:rPr>
      <w:position w:val="6"/>
      <w:sz w:val="16"/>
    </w:rPr>
  </w:style>
  <w:style w:type="character" w:styleId="Hyperlink">
    <w:name w:val="Hyperlink"/>
    <w:basedOn w:val="DefaultParagraphFont"/>
    <w:uiPriority w:val="99"/>
    <w:unhideWhenUsed/>
    <w:rsid w:val="000428E3"/>
    <w:rPr>
      <w:color w:val="0000FF" w:themeColor="hyperlink"/>
      <w:u w:val="single"/>
    </w:rPr>
  </w:style>
  <w:style w:type="character" w:styleId="Emphasis">
    <w:name w:val="Emphasis"/>
    <w:basedOn w:val="DefaultParagraphFont"/>
    <w:uiPriority w:val="20"/>
    <w:qFormat/>
    <w:rsid w:val="00F41D72"/>
    <w:rPr>
      <w:i/>
      <w:iCs/>
    </w:rPr>
  </w:style>
  <w:style w:type="paragraph" w:styleId="BalloonText">
    <w:name w:val="Balloon Text"/>
    <w:basedOn w:val="Normal"/>
    <w:link w:val="BalloonTextChar"/>
    <w:uiPriority w:val="99"/>
    <w:semiHidden/>
    <w:unhideWhenUsed/>
    <w:rsid w:val="00F41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D72"/>
    <w:rPr>
      <w:rFonts w:ascii="Tahoma" w:hAnsi="Tahoma" w:cs="Tahoma"/>
      <w:sz w:val="16"/>
      <w:szCs w:val="16"/>
    </w:rPr>
  </w:style>
  <w:style w:type="character" w:customStyle="1" w:styleId="Heading1Char">
    <w:name w:val="Heading 1 Char"/>
    <w:basedOn w:val="DefaultParagraphFont"/>
    <w:link w:val="Heading1"/>
    <w:uiPriority w:val="9"/>
    <w:rsid w:val="001E087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81411"/>
    <w:rPr>
      <w:rFonts w:asciiTheme="majorHAnsi" w:eastAsiaTheme="majorEastAsia" w:hAnsiTheme="majorHAnsi" w:cstheme="majorBidi"/>
      <w:b/>
      <w:bCs/>
      <w:color w:val="4F81BD" w:themeColor="accent1"/>
    </w:rPr>
  </w:style>
  <w:style w:type="paragraph" w:styleId="Header">
    <w:name w:val="header"/>
    <w:basedOn w:val="Normal"/>
    <w:link w:val="HeaderChar"/>
    <w:unhideWhenUsed/>
    <w:rsid w:val="00281411"/>
    <w:pPr>
      <w:tabs>
        <w:tab w:val="center" w:pos="4153"/>
        <w:tab w:val="right" w:pos="8306"/>
      </w:tabs>
      <w:spacing w:after="0" w:line="240" w:lineRule="auto"/>
    </w:pPr>
  </w:style>
  <w:style w:type="character" w:customStyle="1" w:styleId="HeaderChar">
    <w:name w:val="Header Char"/>
    <w:basedOn w:val="DefaultParagraphFont"/>
    <w:link w:val="Header"/>
    <w:rsid w:val="00281411"/>
  </w:style>
  <w:style w:type="paragraph" w:styleId="Footer">
    <w:name w:val="footer"/>
    <w:basedOn w:val="Normal"/>
    <w:link w:val="FooterChar"/>
    <w:uiPriority w:val="99"/>
    <w:unhideWhenUsed/>
    <w:rsid w:val="002814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1411"/>
  </w:style>
  <w:style w:type="table" w:customStyle="1" w:styleId="1">
    <w:name w:val="Στυλ1"/>
    <w:basedOn w:val="TableNormal"/>
    <w:uiPriority w:val="99"/>
    <w:qFormat/>
    <w:rsid w:val="009351DC"/>
    <w:pPr>
      <w:spacing w:after="0" w:line="240" w:lineRule="auto"/>
    </w:pPr>
    <w:rPr>
      <w:rFonts w:eastAsiaTheme="minorEastAsia"/>
      <w:lang w:eastAsia="el-GR"/>
    </w:rPr>
    <w:tblPr/>
  </w:style>
  <w:style w:type="paragraph" w:styleId="TOCHeading">
    <w:name w:val="TOC Heading"/>
    <w:basedOn w:val="Heading1"/>
    <w:next w:val="Normal"/>
    <w:uiPriority w:val="39"/>
    <w:unhideWhenUsed/>
    <w:qFormat/>
    <w:rsid w:val="00891EA5"/>
    <w:pPr>
      <w:outlineLvl w:val="9"/>
    </w:pPr>
  </w:style>
  <w:style w:type="paragraph" w:styleId="TOC1">
    <w:name w:val="toc 1"/>
    <w:basedOn w:val="Normal"/>
    <w:next w:val="Normal"/>
    <w:autoRedefine/>
    <w:uiPriority w:val="39"/>
    <w:unhideWhenUsed/>
    <w:qFormat/>
    <w:rsid w:val="00891EA5"/>
    <w:pPr>
      <w:spacing w:after="100"/>
    </w:pPr>
  </w:style>
  <w:style w:type="character" w:styleId="FollowedHyperlink">
    <w:name w:val="FollowedHyperlink"/>
    <w:basedOn w:val="DefaultParagraphFont"/>
    <w:uiPriority w:val="99"/>
    <w:semiHidden/>
    <w:unhideWhenUsed/>
    <w:rsid w:val="00855319"/>
    <w:rPr>
      <w:color w:val="800080" w:themeColor="followedHyperlink"/>
      <w:u w:val="single"/>
    </w:rPr>
  </w:style>
  <w:style w:type="character" w:customStyle="1" w:styleId="citation">
    <w:name w:val="citation"/>
    <w:basedOn w:val="DefaultParagraphFont"/>
    <w:rsid w:val="00A06FE6"/>
  </w:style>
  <w:style w:type="character" w:customStyle="1" w:styleId="subhead">
    <w:name w:val="subhead"/>
    <w:basedOn w:val="DefaultParagraphFont"/>
    <w:rsid w:val="00543C4A"/>
  </w:style>
  <w:style w:type="table" w:styleId="TableGrid">
    <w:name w:val="Table Grid"/>
    <w:basedOn w:val="TableNormal"/>
    <w:uiPriority w:val="59"/>
    <w:rsid w:val="00DD4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7333D1"/>
    <w:pPr>
      <w:spacing w:after="100"/>
      <w:ind w:left="220"/>
    </w:pPr>
    <w:rPr>
      <w:rFonts w:eastAsiaTheme="minorEastAsia"/>
    </w:rPr>
  </w:style>
  <w:style w:type="paragraph" w:styleId="TOC3">
    <w:name w:val="toc 3"/>
    <w:basedOn w:val="Normal"/>
    <w:next w:val="Normal"/>
    <w:autoRedefine/>
    <w:uiPriority w:val="39"/>
    <w:semiHidden/>
    <w:unhideWhenUsed/>
    <w:qFormat/>
    <w:rsid w:val="007333D1"/>
    <w:pPr>
      <w:spacing w:after="100"/>
      <w:ind w:left="440"/>
    </w:pPr>
    <w:rPr>
      <w:rFonts w:eastAsiaTheme="minorEastAsia"/>
    </w:rPr>
  </w:style>
  <w:style w:type="character" w:styleId="PlaceholderText">
    <w:name w:val="Placeholder Text"/>
    <w:basedOn w:val="DefaultParagraphFont"/>
    <w:uiPriority w:val="99"/>
    <w:semiHidden/>
    <w:rsid w:val="007A54B2"/>
    <w:rPr>
      <w:color w:val="808080"/>
    </w:rPr>
  </w:style>
  <w:style w:type="paragraph" w:styleId="NoSpacing">
    <w:name w:val="No Spacing"/>
    <w:uiPriority w:val="1"/>
    <w:qFormat/>
    <w:rsid w:val="001B2B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8657">
      <w:bodyDiv w:val="1"/>
      <w:marLeft w:val="0"/>
      <w:marRight w:val="0"/>
      <w:marTop w:val="0"/>
      <w:marBottom w:val="0"/>
      <w:divBdr>
        <w:top w:val="none" w:sz="0" w:space="0" w:color="auto"/>
        <w:left w:val="none" w:sz="0" w:space="0" w:color="auto"/>
        <w:bottom w:val="none" w:sz="0" w:space="0" w:color="auto"/>
        <w:right w:val="none" w:sz="0" w:space="0" w:color="auto"/>
      </w:divBdr>
    </w:div>
    <w:div w:id="171378677">
      <w:bodyDiv w:val="1"/>
      <w:marLeft w:val="0"/>
      <w:marRight w:val="0"/>
      <w:marTop w:val="0"/>
      <w:marBottom w:val="0"/>
      <w:divBdr>
        <w:top w:val="none" w:sz="0" w:space="0" w:color="auto"/>
        <w:left w:val="none" w:sz="0" w:space="0" w:color="auto"/>
        <w:bottom w:val="none" w:sz="0" w:space="0" w:color="auto"/>
        <w:right w:val="none" w:sz="0" w:space="0" w:color="auto"/>
      </w:divBdr>
    </w:div>
    <w:div w:id="209920844">
      <w:bodyDiv w:val="1"/>
      <w:marLeft w:val="0"/>
      <w:marRight w:val="0"/>
      <w:marTop w:val="0"/>
      <w:marBottom w:val="0"/>
      <w:divBdr>
        <w:top w:val="none" w:sz="0" w:space="0" w:color="auto"/>
        <w:left w:val="none" w:sz="0" w:space="0" w:color="auto"/>
        <w:bottom w:val="none" w:sz="0" w:space="0" w:color="auto"/>
        <w:right w:val="none" w:sz="0" w:space="0" w:color="auto"/>
      </w:divBdr>
    </w:div>
    <w:div w:id="276301571">
      <w:bodyDiv w:val="1"/>
      <w:marLeft w:val="0"/>
      <w:marRight w:val="0"/>
      <w:marTop w:val="0"/>
      <w:marBottom w:val="0"/>
      <w:divBdr>
        <w:top w:val="none" w:sz="0" w:space="0" w:color="auto"/>
        <w:left w:val="none" w:sz="0" w:space="0" w:color="auto"/>
        <w:bottom w:val="none" w:sz="0" w:space="0" w:color="auto"/>
        <w:right w:val="none" w:sz="0" w:space="0" w:color="auto"/>
      </w:divBdr>
      <w:divsChild>
        <w:div w:id="1481270530">
          <w:marLeft w:val="0"/>
          <w:marRight w:val="0"/>
          <w:marTop w:val="0"/>
          <w:marBottom w:val="0"/>
          <w:divBdr>
            <w:top w:val="none" w:sz="0" w:space="0" w:color="auto"/>
            <w:left w:val="none" w:sz="0" w:space="0" w:color="auto"/>
            <w:bottom w:val="none" w:sz="0" w:space="0" w:color="auto"/>
            <w:right w:val="none" w:sz="0" w:space="0" w:color="auto"/>
          </w:divBdr>
        </w:div>
        <w:div w:id="839079148">
          <w:marLeft w:val="0"/>
          <w:marRight w:val="0"/>
          <w:marTop w:val="0"/>
          <w:marBottom w:val="0"/>
          <w:divBdr>
            <w:top w:val="none" w:sz="0" w:space="0" w:color="auto"/>
            <w:left w:val="none" w:sz="0" w:space="0" w:color="auto"/>
            <w:bottom w:val="none" w:sz="0" w:space="0" w:color="auto"/>
            <w:right w:val="none" w:sz="0" w:space="0" w:color="auto"/>
          </w:divBdr>
        </w:div>
      </w:divsChild>
    </w:div>
    <w:div w:id="279607443">
      <w:bodyDiv w:val="1"/>
      <w:marLeft w:val="0"/>
      <w:marRight w:val="0"/>
      <w:marTop w:val="0"/>
      <w:marBottom w:val="0"/>
      <w:divBdr>
        <w:top w:val="none" w:sz="0" w:space="0" w:color="auto"/>
        <w:left w:val="none" w:sz="0" w:space="0" w:color="auto"/>
        <w:bottom w:val="none" w:sz="0" w:space="0" w:color="auto"/>
        <w:right w:val="none" w:sz="0" w:space="0" w:color="auto"/>
      </w:divBdr>
      <w:divsChild>
        <w:div w:id="1882741840">
          <w:marLeft w:val="634"/>
          <w:marRight w:val="0"/>
          <w:marTop w:val="0"/>
          <w:marBottom w:val="0"/>
          <w:divBdr>
            <w:top w:val="none" w:sz="0" w:space="0" w:color="auto"/>
            <w:left w:val="none" w:sz="0" w:space="0" w:color="auto"/>
            <w:bottom w:val="none" w:sz="0" w:space="0" w:color="auto"/>
            <w:right w:val="none" w:sz="0" w:space="0" w:color="auto"/>
          </w:divBdr>
        </w:div>
        <w:div w:id="93745939">
          <w:marLeft w:val="634"/>
          <w:marRight w:val="0"/>
          <w:marTop w:val="0"/>
          <w:marBottom w:val="0"/>
          <w:divBdr>
            <w:top w:val="none" w:sz="0" w:space="0" w:color="auto"/>
            <w:left w:val="none" w:sz="0" w:space="0" w:color="auto"/>
            <w:bottom w:val="none" w:sz="0" w:space="0" w:color="auto"/>
            <w:right w:val="none" w:sz="0" w:space="0" w:color="auto"/>
          </w:divBdr>
        </w:div>
        <w:div w:id="1535268450">
          <w:marLeft w:val="634"/>
          <w:marRight w:val="0"/>
          <w:marTop w:val="0"/>
          <w:marBottom w:val="0"/>
          <w:divBdr>
            <w:top w:val="none" w:sz="0" w:space="0" w:color="auto"/>
            <w:left w:val="none" w:sz="0" w:space="0" w:color="auto"/>
            <w:bottom w:val="none" w:sz="0" w:space="0" w:color="auto"/>
            <w:right w:val="none" w:sz="0" w:space="0" w:color="auto"/>
          </w:divBdr>
        </w:div>
      </w:divsChild>
    </w:div>
    <w:div w:id="281037788">
      <w:bodyDiv w:val="1"/>
      <w:marLeft w:val="0"/>
      <w:marRight w:val="0"/>
      <w:marTop w:val="0"/>
      <w:marBottom w:val="0"/>
      <w:divBdr>
        <w:top w:val="none" w:sz="0" w:space="0" w:color="auto"/>
        <w:left w:val="none" w:sz="0" w:space="0" w:color="auto"/>
        <w:bottom w:val="none" w:sz="0" w:space="0" w:color="auto"/>
        <w:right w:val="none" w:sz="0" w:space="0" w:color="auto"/>
      </w:divBdr>
    </w:div>
    <w:div w:id="500773549">
      <w:bodyDiv w:val="1"/>
      <w:marLeft w:val="0"/>
      <w:marRight w:val="0"/>
      <w:marTop w:val="0"/>
      <w:marBottom w:val="0"/>
      <w:divBdr>
        <w:top w:val="none" w:sz="0" w:space="0" w:color="auto"/>
        <w:left w:val="none" w:sz="0" w:space="0" w:color="auto"/>
        <w:bottom w:val="none" w:sz="0" w:space="0" w:color="auto"/>
        <w:right w:val="none" w:sz="0" w:space="0" w:color="auto"/>
      </w:divBdr>
    </w:div>
    <w:div w:id="518785468">
      <w:bodyDiv w:val="1"/>
      <w:marLeft w:val="0"/>
      <w:marRight w:val="0"/>
      <w:marTop w:val="0"/>
      <w:marBottom w:val="0"/>
      <w:divBdr>
        <w:top w:val="none" w:sz="0" w:space="0" w:color="auto"/>
        <w:left w:val="none" w:sz="0" w:space="0" w:color="auto"/>
        <w:bottom w:val="none" w:sz="0" w:space="0" w:color="auto"/>
        <w:right w:val="none" w:sz="0" w:space="0" w:color="auto"/>
      </w:divBdr>
    </w:div>
    <w:div w:id="541939263">
      <w:bodyDiv w:val="1"/>
      <w:marLeft w:val="0"/>
      <w:marRight w:val="0"/>
      <w:marTop w:val="0"/>
      <w:marBottom w:val="0"/>
      <w:divBdr>
        <w:top w:val="none" w:sz="0" w:space="0" w:color="auto"/>
        <w:left w:val="none" w:sz="0" w:space="0" w:color="auto"/>
        <w:bottom w:val="none" w:sz="0" w:space="0" w:color="auto"/>
        <w:right w:val="none" w:sz="0" w:space="0" w:color="auto"/>
      </w:divBdr>
    </w:div>
    <w:div w:id="650064262">
      <w:bodyDiv w:val="1"/>
      <w:marLeft w:val="0"/>
      <w:marRight w:val="0"/>
      <w:marTop w:val="0"/>
      <w:marBottom w:val="0"/>
      <w:divBdr>
        <w:top w:val="none" w:sz="0" w:space="0" w:color="auto"/>
        <w:left w:val="none" w:sz="0" w:space="0" w:color="auto"/>
        <w:bottom w:val="none" w:sz="0" w:space="0" w:color="auto"/>
        <w:right w:val="none" w:sz="0" w:space="0" w:color="auto"/>
      </w:divBdr>
    </w:div>
    <w:div w:id="686448184">
      <w:bodyDiv w:val="1"/>
      <w:marLeft w:val="0"/>
      <w:marRight w:val="0"/>
      <w:marTop w:val="0"/>
      <w:marBottom w:val="0"/>
      <w:divBdr>
        <w:top w:val="none" w:sz="0" w:space="0" w:color="auto"/>
        <w:left w:val="none" w:sz="0" w:space="0" w:color="auto"/>
        <w:bottom w:val="none" w:sz="0" w:space="0" w:color="auto"/>
        <w:right w:val="none" w:sz="0" w:space="0" w:color="auto"/>
      </w:divBdr>
      <w:divsChild>
        <w:div w:id="1964917676">
          <w:marLeft w:val="634"/>
          <w:marRight w:val="0"/>
          <w:marTop w:val="0"/>
          <w:marBottom w:val="0"/>
          <w:divBdr>
            <w:top w:val="none" w:sz="0" w:space="0" w:color="auto"/>
            <w:left w:val="none" w:sz="0" w:space="0" w:color="auto"/>
            <w:bottom w:val="none" w:sz="0" w:space="0" w:color="auto"/>
            <w:right w:val="none" w:sz="0" w:space="0" w:color="auto"/>
          </w:divBdr>
        </w:div>
        <w:div w:id="666637219">
          <w:marLeft w:val="634"/>
          <w:marRight w:val="0"/>
          <w:marTop w:val="0"/>
          <w:marBottom w:val="0"/>
          <w:divBdr>
            <w:top w:val="none" w:sz="0" w:space="0" w:color="auto"/>
            <w:left w:val="none" w:sz="0" w:space="0" w:color="auto"/>
            <w:bottom w:val="none" w:sz="0" w:space="0" w:color="auto"/>
            <w:right w:val="none" w:sz="0" w:space="0" w:color="auto"/>
          </w:divBdr>
        </w:div>
        <w:div w:id="1944534331">
          <w:marLeft w:val="634"/>
          <w:marRight w:val="0"/>
          <w:marTop w:val="0"/>
          <w:marBottom w:val="0"/>
          <w:divBdr>
            <w:top w:val="none" w:sz="0" w:space="0" w:color="auto"/>
            <w:left w:val="none" w:sz="0" w:space="0" w:color="auto"/>
            <w:bottom w:val="none" w:sz="0" w:space="0" w:color="auto"/>
            <w:right w:val="none" w:sz="0" w:space="0" w:color="auto"/>
          </w:divBdr>
        </w:div>
      </w:divsChild>
    </w:div>
    <w:div w:id="842626277">
      <w:bodyDiv w:val="1"/>
      <w:marLeft w:val="0"/>
      <w:marRight w:val="0"/>
      <w:marTop w:val="0"/>
      <w:marBottom w:val="0"/>
      <w:divBdr>
        <w:top w:val="none" w:sz="0" w:space="0" w:color="auto"/>
        <w:left w:val="none" w:sz="0" w:space="0" w:color="auto"/>
        <w:bottom w:val="none" w:sz="0" w:space="0" w:color="auto"/>
        <w:right w:val="none" w:sz="0" w:space="0" w:color="auto"/>
      </w:divBdr>
      <w:divsChild>
        <w:div w:id="1238706916">
          <w:marLeft w:val="634"/>
          <w:marRight w:val="0"/>
          <w:marTop w:val="0"/>
          <w:marBottom w:val="0"/>
          <w:divBdr>
            <w:top w:val="none" w:sz="0" w:space="0" w:color="auto"/>
            <w:left w:val="none" w:sz="0" w:space="0" w:color="auto"/>
            <w:bottom w:val="none" w:sz="0" w:space="0" w:color="auto"/>
            <w:right w:val="none" w:sz="0" w:space="0" w:color="auto"/>
          </w:divBdr>
        </w:div>
        <w:div w:id="2126919530">
          <w:marLeft w:val="634"/>
          <w:marRight w:val="0"/>
          <w:marTop w:val="0"/>
          <w:marBottom w:val="0"/>
          <w:divBdr>
            <w:top w:val="none" w:sz="0" w:space="0" w:color="auto"/>
            <w:left w:val="none" w:sz="0" w:space="0" w:color="auto"/>
            <w:bottom w:val="none" w:sz="0" w:space="0" w:color="auto"/>
            <w:right w:val="none" w:sz="0" w:space="0" w:color="auto"/>
          </w:divBdr>
        </w:div>
        <w:div w:id="1941373462">
          <w:marLeft w:val="634"/>
          <w:marRight w:val="0"/>
          <w:marTop w:val="0"/>
          <w:marBottom w:val="0"/>
          <w:divBdr>
            <w:top w:val="none" w:sz="0" w:space="0" w:color="auto"/>
            <w:left w:val="none" w:sz="0" w:space="0" w:color="auto"/>
            <w:bottom w:val="none" w:sz="0" w:space="0" w:color="auto"/>
            <w:right w:val="none" w:sz="0" w:space="0" w:color="auto"/>
          </w:divBdr>
        </w:div>
        <w:div w:id="2076008216">
          <w:marLeft w:val="634"/>
          <w:marRight w:val="0"/>
          <w:marTop w:val="0"/>
          <w:marBottom w:val="0"/>
          <w:divBdr>
            <w:top w:val="none" w:sz="0" w:space="0" w:color="auto"/>
            <w:left w:val="none" w:sz="0" w:space="0" w:color="auto"/>
            <w:bottom w:val="none" w:sz="0" w:space="0" w:color="auto"/>
            <w:right w:val="none" w:sz="0" w:space="0" w:color="auto"/>
          </w:divBdr>
        </w:div>
      </w:divsChild>
    </w:div>
    <w:div w:id="923610915">
      <w:bodyDiv w:val="1"/>
      <w:marLeft w:val="0"/>
      <w:marRight w:val="0"/>
      <w:marTop w:val="0"/>
      <w:marBottom w:val="0"/>
      <w:divBdr>
        <w:top w:val="none" w:sz="0" w:space="0" w:color="auto"/>
        <w:left w:val="none" w:sz="0" w:space="0" w:color="auto"/>
        <w:bottom w:val="none" w:sz="0" w:space="0" w:color="auto"/>
        <w:right w:val="none" w:sz="0" w:space="0" w:color="auto"/>
      </w:divBdr>
    </w:div>
    <w:div w:id="965887174">
      <w:bodyDiv w:val="1"/>
      <w:marLeft w:val="0"/>
      <w:marRight w:val="0"/>
      <w:marTop w:val="0"/>
      <w:marBottom w:val="0"/>
      <w:divBdr>
        <w:top w:val="none" w:sz="0" w:space="0" w:color="auto"/>
        <w:left w:val="none" w:sz="0" w:space="0" w:color="auto"/>
        <w:bottom w:val="none" w:sz="0" w:space="0" w:color="auto"/>
        <w:right w:val="none" w:sz="0" w:space="0" w:color="auto"/>
      </w:divBdr>
    </w:div>
    <w:div w:id="1253053930">
      <w:bodyDiv w:val="1"/>
      <w:marLeft w:val="0"/>
      <w:marRight w:val="0"/>
      <w:marTop w:val="0"/>
      <w:marBottom w:val="0"/>
      <w:divBdr>
        <w:top w:val="none" w:sz="0" w:space="0" w:color="auto"/>
        <w:left w:val="none" w:sz="0" w:space="0" w:color="auto"/>
        <w:bottom w:val="none" w:sz="0" w:space="0" w:color="auto"/>
        <w:right w:val="none" w:sz="0" w:space="0" w:color="auto"/>
      </w:divBdr>
    </w:div>
    <w:div w:id="1417242835">
      <w:bodyDiv w:val="1"/>
      <w:marLeft w:val="0"/>
      <w:marRight w:val="0"/>
      <w:marTop w:val="0"/>
      <w:marBottom w:val="0"/>
      <w:divBdr>
        <w:top w:val="none" w:sz="0" w:space="0" w:color="auto"/>
        <w:left w:val="none" w:sz="0" w:space="0" w:color="auto"/>
        <w:bottom w:val="none" w:sz="0" w:space="0" w:color="auto"/>
        <w:right w:val="none" w:sz="0" w:space="0" w:color="auto"/>
      </w:divBdr>
    </w:div>
    <w:div w:id="1432235102">
      <w:bodyDiv w:val="1"/>
      <w:marLeft w:val="0"/>
      <w:marRight w:val="0"/>
      <w:marTop w:val="0"/>
      <w:marBottom w:val="0"/>
      <w:divBdr>
        <w:top w:val="none" w:sz="0" w:space="0" w:color="auto"/>
        <w:left w:val="none" w:sz="0" w:space="0" w:color="auto"/>
        <w:bottom w:val="none" w:sz="0" w:space="0" w:color="auto"/>
        <w:right w:val="none" w:sz="0" w:space="0" w:color="auto"/>
      </w:divBdr>
    </w:div>
    <w:div w:id="1459376412">
      <w:bodyDiv w:val="1"/>
      <w:marLeft w:val="0"/>
      <w:marRight w:val="0"/>
      <w:marTop w:val="0"/>
      <w:marBottom w:val="0"/>
      <w:divBdr>
        <w:top w:val="none" w:sz="0" w:space="0" w:color="auto"/>
        <w:left w:val="none" w:sz="0" w:space="0" w:color="auto"/>
        <w:bottom w:val="none" w:sz="0" w:space="0" w:color="auto"/>
        <w:right w:val="none" w:sz="0" w:space="0" w:color="auto"/>
      </w:divBdr>
    </w:div>
    <w:div w:id="1559896364">
      <w:bodyDiv w:val="1"/>
      <w:marLeft w:val="0"/>
      <w:marRight w:val="0"/>
      <w:marTop w:val="0"/>
      <w:marBottom w:val="0"/>
      <w:divBdr>
        <w:top w:val="none" w:sz="0" w:space="0" w:color="auto"/>
        <w:left w:val="none" w:sz="0" w:space="0" w:color="auto"/>
        <w:bottom w:val="none" w:sz="0" w:space="0" w:color="auto"/>
        <w:right w:val="none" w:sz="0" w:space="0" w:color="auto"/>
      </w:divBdr>
    </w:div>
    <w:div w:id="1566642783">
      <w:bodyDiv w:val="1"/>
      <w:marLeft w:val="0"/>
      <w:marRight w:val="0"/>
      <w:marTop w:val="0"/>
      <w:marBottom w:val="0"/>
      <w:divBdr>
        <w:top w:val="none" w:sz="0" w:space="0" w:color="auto"/>
        <w:left w:val="none" w:sz="0" w:space="0" w:color="auto"/>
        <w:bottom w:val="none" w:sz="0" w:space="0" w:color="auto"/>
        <w:right w:val="none" w:sz="0" w:space="0" w:color="auto"/>
      </w:divBdr>
    </w:div>
    <w:div w:id="1629169189">
      <w:bodyDiv w:val="1"/>
      <w:marLeft w:val="0"/>
      <w:marRight w:val="0"/>
      <w:marTop w:val="0"/>
      <w:marBottom w:val="0"/>
      <w:divBdr>
        <w:top w:val="none" w:sz="0" w:space="0" w:color="auto"/>
        <w:left w:val="none" w:sz="0" w:space="0" w:color="auto"/>
        <w:bottom w:val="none" w:sz="0" w:space="0" w:color="auto"/>
        <w:right w:val="none" w:sz="0" w:space="0" w:color="auto"/>
      </w:divBdr>
    </w:div>
    <w:div w:id="1828131808">
      <w:bodyDiv w:val="1"/>
      <w:marLeft w:val="0"/>
      <w:marRight w:val="0"/>
      <w:marTop w:val="0"/>
      <w:marBottom w:val="0"/>
      <w:divBdr>
        <w:top w:val="none" w:sz="0" w:space="0" w:color="auto"/>
        <w:left w:val="none" w:sz="0" w:space="0" w:color="auto"/>
        <w:bottom w:val="none" w:sz="0" w:space="0" w:color="auto"/>
        <w:right w:val="none" w:sz="0" w:space="0" w:color="auto"/>
      </w:divBdr>
      <w:divsChild>
        <w:div w:id="609703129">
          <w:marLeft w:val="0"/>
          <w:marRight w:val="0"/>
          <w:marTop w:val="0"/>
          <w:marBottom w:val="0"/>
          <w:divBdr>
            <w:top w:val="none" w:sz="0" w:space="0" w:color="auto"/>
            <w:left w:val="none" w:sz="0" w:space="0" w:color="auto"/>
            <w:bottom w:val="none" w:sz="0" w:space="0" w:color="auto"/>
            <w:right w:val="none" w:sz="0" w:space="0" w:color="auto"/>
          </w:divBdr>
        </w:div>
        <w:div w:id="760569388">
          <w:marLeft w:val="0"/>
          <w:marRight w:val="0"/>
          <w:marTop w:val="0"/>
          <w:marBottom w:val="0"/>
          <w:divBdr>
            <w:top w:val="none" w:sz="0" w:space="0" w:color="auto"/>
            <w:left w:val="none" w:sz="0" w:space="0" w:color="auto"/>
            <w:bottom w:val="none" w:sz="0" w:space="0" w:color="auto"/>
            <w:right w:val="none" w:sz="0" w:space="0" w:color="auto"/>
          </w:divBdr>
        </w:div>
      </w:divsChild>
    </w:div>
    <w:div w:id="2001301313">
      <w:bodyDiv w:val="1"/>
      <w:marLeft w:val="0"/>
      <w:marRight w:val="0"/>
      <w:marTop w:val="0"/>
      <w:marBottom w:val="0"/>
      <w:divBdr>
        <w:top w:val="none" w:sz="0" w:space="0" w:color="auto"/>
        <w:left w:val="none" w:sz="0" w:space="0" w:color="auto"/>
        <w:bottom w:val="none" w:sz="0" w:space="0" w:color="auto"/>
        <w:right w:val="none" w:sz="0" w:space="0" w:color="auto"/>
      </w:divBdr>
      <w:divsChild>
        <w:div w:id="1047874772">
          <w:marLeft w:val="0"/>
          <w:marRight w:val="0"/>
          <w:marTop w:val="0"/>
          <w:marBottom w:val="0"/>
          <w:divBdr>
            <w:top w:val="none" w:sz="0" w:space="0" w:color="auto"/>
            <w:left w:val="none" w:sz="0" w:space="0" w:color="auto"/>
            <w:bottom w:val="none" w:sz="0" w:space="0" w:color="auto"/>
            <w:right w:val="none" w:sz="0" w:space="0" w:color="auto"/>
          </w:divBdr>
        </w:div>
        <w:div w:id="132674220">
          <w:marLeft w:val="0"/>
          <w:marRight w:val="0"/>
          <w:marTop w:val="0"/>
          <w:marBottom w:val="0"/>
          <w:divBdr>
            <w:top w:val="none" w:sz="0" w:space="0" w:color="auto"/>
            <w:left w:val="none" w:sz="0" w:space="0" w:color="auto"/>
            <w:bottom w:val="none" w:sz="0" w:space="0" w:color="auto"/>
            <w:right w:val="none" w:sz="0" w:space="0" w:color="auto"/>
          </w:divBdr>
        </w:div>
        <w:div w:id="1747217562">
          <w:marLeft w:val="0"/>
          <w:marRight w:val="0"/>
          <w:marTop w:val="0"/>
          <w:marBottom w:val="0"/>
          <w:divBdr>
            <w:top w:val="none" w:sz="0" w:space="0" w:color="auto"/>
            <w:left w:val="none" w:sz="0" w:space="0" w:color="auto"/>
            <w:bottom w:val="none" w:sz="0" w:space="0" w:color="auto"/>
            <w:right w:val="none" w:sz="0" w:space="0" w:color="auto"/>
          </w:divBdr>
        </w:div>
        <w:div w:id="1961379923">
          <w:marLeft w:val="0"/>
          <w:marRight w:val="0"/>
          <w:marTop w:val="0"/>
          <w:marBottom w:val="0"/>
          <w:divBdr>
            <w:top w:val="none" w:sz="0" w:space="0" w:color="auto"/>
            <w:left w:val="none" w:sz="0" w:space="0" w:color="auto"/>
            <w:bottom w:val="none" w:sz="0" w:space="0" w:color="auto"/>
            <w:right w:val="none" w:sz="0" w:space="0" w:color="auto"/>
          </w:divBdr>
        </w:div>
        <w:div w:id="1202477349">
          <w:marLeft w:val="0"/>
          <w:marRight w:val="0"/>
          <w:marTop w:val="0"/>
          <w:marBottom w:val="0"/>
          <w:divBdr>
            <w:top w:val="none" w:sz="0" w:space="0" w:color="auto"/>
            <w:left w:val="none" w:sz="0" w:space="0" w:color="auto"/>
            <w:bottom w:val="none" w:sz="0" w:space="0" w:color="auto"/>
            <w:right w:val="none" w:sz="0" w:space="0" w:color="auto"/>
          </w:divBdr>
        </w:div>
      </w:divsChild>
    </w:div>
    <w:div w:id="20084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odiko.gr/nomologia/document_navigation/273574/nomos-4483-20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odiko.gr/nomologia/document_navigation/66444/nomos-4071-201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diko.gr/nomologia/document_navigation/299135/nomos-1069-1980"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kodiko.gr/nomologia/document_navigation/273574/nomos-4483-20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odiko.gr/nomologia/document_navigation/117459/nomos-4067-2012" TargetMode="Externa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5B7EC20-82D6-4BEF-BC27-B14B2887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3185</Words>
  <Characters>17205</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Κωστάκης</dc:creator>
  <cp:lastModifiedBy>Lefteris</cp:lastModifiedBy>
  <cp:revision>7</cp:revision>
  <cp:lastPrinted>2019-04-10T08:48:00Z</cp:lastPrinted>
  <dcterms:created xsi:type="dcterms:W3CDTF">2020-10-19T05:38:00Z</dcterms:created>
  <dcterms:modified xsi:type="dcterms:W3CDTF">2021-06-16T07:49:00Z</dcterms:modified>
</cp:coreProperties>
</file>